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[Bedrijfsnaam]: [de titel in één zin, over wat je zag]</w:t>
      </w:r>
    </w:p>
    <w:p>
      <w:r>
        <w:rPr>
          <w:b w:val="0"/>
          <w:i w:val="0"/>
          <w:color w:val="68686D"/>
        </w:rPr>
        <w:t>Korte aandelenanalyse · [datum] · Kees van Wanrooij, Belegger Kees</w:t>
      </w:r>
    </w:p>
    <w:p>
      <w:r>
        <w:rPr>
          <w:b w:val="0"/>
          <w:i/>
          <w:color w:val="68686D"/>
          <w:sz w:val="20"/>
        </w:rPr>
        <w:t>Zo gebruik je dit sjabloon: kopieer het naar je werkmap als Bedrijfsnaam-Blogpost.docx. De grijze cursieve tekst zegt wat er in elk deel hoort; verwijder die als je eigen tekst er staat. Richtlengte 600 tot 1.000 woorden. Schrijf in de ik-vorm als het over je oordeel gaat en spreek de lezer met je aan als je iets uitlegt. Geen koersdoel, geen conclusie die als advies gelezen kan worden. Alles wat je niet bij een bron hebt gezien, markeer je met [te controleren].</w:t>
      </w:r>
    </w:p>
    <w:p>
      <w:pPr>
        <w:pStyle w:val="Heading2"/>
      </w:pPr>
      <w:r>
        <w:t>De aanleiding</w:t>
      </w:r>
    </w:p>
    <w:p>
      <w:r>
        <w:rPr>
          <w:b w:val="0"/>
          <w:i/>
          <w:color w:val="68686D"/>
          <w:sz w:val="20"/>
        </w:rPr>
        <w:t>Twee tot vier zinnen. Waar kwam dit bedrijf vandaan: een screening, een winkel, een gesprek? Wat maakte dat je verder keek? Eén concreet beeld werkt beter dan een algemene inleiding.</w:t>
      </w:r>
    </w:p>
    <w:p>
      <w:r>
        <w:rPr>
          <w:b w:val="0"/>
          <w:i w:val="0"/>
        </w:rPr>
        <w:t>[Tekst]</w:t>
      </w:r>
    </w:p>
    <w:p>
      <w:pPr>
        <w:pStyle w:val="Heading2"/>
      </w:pPr>
      <w:r>
        <w:t>Wat het bedrijf doet, in gewone taal</w:t>
      </w:r>
    </w:p>
    <w:p>
      <w:r>
        <w:rPr>
          <w:b w:val="0"/>
          <w:i/>
          <w:color w:val="68686D"/>
          <w:sz w:val="20"/>
        </w:rPr>
        <w:t>Wie betaalt waarvoor, en waarom komt die klant terug? Geen jargon. Als je het aan iemand aan de keukentafel niet kunt uitleggen, begrijp je het zelf nog niet goed genoeg.</w:t>
      </w:r>
    </w:p>
    <w:p>
      <w:r>
        <w:rPr>
          <w:b w:val="0"/>
          <w:i w:val="0"/>
        </w:rPr>
        <w:t>[Tekst]</w:t>
      </w:r>
    </w:p>
    <w:p>
      <w:pPr>
        <w:pStyle w:val="Heading2"/>
      </w:pPr>
      <w:r>
        <w:t>De cijfers die ertoe doen</w:t>
      </w:r>
    </w:p>
    <w:p>
      <w:r>
        <w:rPr>
          <w:b w:val="0"/>
          <w:i/>
          <w:color w:val="68686D"/>
          <w:sz w:val="20"/>
        </w:rPr>
        <w:t>Drie tot zes cijfers, niet meer. Bij elk cijfer de verslagperiode en de bron, en of het gerapporteerd, aangepast of zelf berekend is. Omzet, groei, nettowinst of vrije kasstroom, schuld, koers-winstverhouding: kies wat het verhaal draagt.</w:t>
      </w:r>
    </w:p>
    <w:tbl>
      <w:tblPr>
        <w:tblW w:type="auto" w:w="0"/>
        <w:jc w:val="left"/>
        <w:tblLook w:firstColumn="1" w:firstRow="1" w:lastColumn="0" w:lastRow="0" w:noHBand="0" w:noVBand="1" w:val="04A0"/>
        <w:tblBorders>
          <w:top w:val="single" w:sz="4" w:space="0" w:color="D2D2D7"/>
          <w:left w:val="single" w:sz="4" w:space="0" w:color="D2D2D7"/>
          <w:bottom w:val="single" w:sz="4" w:space="0" w:color="D2D2D7"/>
          <w:right w:val="single" w:sz="4" w:space="0" w:color="D2D2D7"/>
          <w:insideH w:val="single" w:sz="4" w:space="0" w:color="D2D2D7"/>
          <w:insideV w:val="single" w:sz="4" w:space="0" w:color="D2D2D7"/>
        </w:tblBorders>
      </w:tblPr>
      <w:tblGrid>
        <w:gridCol w:w="1881"/>
        <w:gridCol w:w="1881"/>
        <w:gridCol w:w="1881"/>
        <w:gridCol w:w="1881"/>
        <w:gridCol w:w="1881"/>
      </w:tblGrid>
      <w:tr>
        <w:tc>
          <w:tcPr>
            <w:tcW w:type="dxa" w:w="2551"/>
            <w:shd w:val="clear" w:color="auto" w:fill="F5F5F7"/>
          </w:tcPr>
          <w:p>
            <w:r/>
            <w:r>
              <w:rPr>
                <w:b/>
                <w:sz w:val="20"/>
              </w:rPr>
              <w:t>Cijfer</w:t>
            </w:r>
          </w:p>
        </w:tc>
        <w:tc>
          <w:tcPr>
            <w:tcW w:type="dxa" w:w="1417"/>
            <w:shd w:val="clear" w:color="auto" w:fill="F5F5F7"/>
          </w:tcPr>
          <w:p>
            <w:r/>
            <w:r>
              <w:rPr>
                <w:b/>
                <w:sz w:val="20"/>
              </w:rPr>
              <w:t>Waarde</w:t>
            </w:r>
          </w:p>
        </w:tc>
        <w:tc>
          <w:tcPr>
            <w:tcW w:type="dxa" w:w="1417"/>
            <w:shd w:val="clear" w:color="auto" w:fill="F5F5F7"/>
          </w:tcPr>
          <w:p>
            <w:r/>
            <w:r>
              <w:rPr>
                <w:b/>
                <w:sz w:val="20"/>
              </w:rPr>
              <w:t>Periode</w:t>
            </w:r>
          </w:p>
        </w:tc>
        <w:tc>
          <w:tcPr>
            <w:tcW w:type="dxa" w:w="2268"/>
            <w:shd w:val="clear" w:color="auto" w:fill="F5F5F7"/>
          </w:tcPr>
          <w:p>
            <w:r/>
            <w:r>
              <w:rPr>
                <w:b/>
                <w:sz w:val="20"/>
              </w:rPr>
              <w:t>Bron</w:t>
            </w:r>
          </w:p>
        </w:tc>
        <w:tc>
          <w:tcPr>
            <w:tcW w:type="dxa" w:w="1701"/>
            <w:shd w:val="clear" w:color="auto" w:fill="F5F5F7"/>
          </w:tcPr>
          <w:p>
            <w:r/>
            <w:r>
              <w:rPr>
                <w:b/>
                <w:sz w:val="20"/>
              </w:rPr>
              <w:t>Gerapporteerd, aangepast of berekend</w:t>
            </w:r>
          </w:p>
        </w:tc>
      </w:tr>
      <w:tr>
        <w:tc>
          <w:tcPr>
            <w:tcW w:type="dxa" w:w="2551"/>
          </w:tcPr>
          <w:p>
            <w:r/>
            <w:r>
              <w:rPr>
                <w:color w:val="68686D"/>
                <w:sz w:val="20"/>
              </w:rPr>
              <w:t>[Omzet]</w:t>
            </w:r>
          </w:p>
        </w:tc>
        <w:tc>
          <w:tcPr>
            <w:tcW w:type="dxa" w:w="1417"/>
          </w:tcPr>
          <w:p>
            <w:r/>
            <w:r>
              <w:rPr>
                <w:color w:val="68686D"/>
                <w:sz w:val="20"/>
              </w:rPr>
              <w:t>[…]</w:t>
            </w:r>
          </w:p>
        </w:tc>
        <w:tc>
          <w:tcPr>
            <w:tcW w:type="dxa" w:w="1417"/>
          </w:tcPr>
          <w:p>
            <w:r/>
            <w:r>
              <w:rPr>
                <w:color w:val="68686D"/>
                <w:sz w:val="20"/>
              </w:rPr>
              <w:t>[boekjaar 2025]</w:t>
            </w:r>
          </w:p>
        </w:tc>
        <w:tc>
          <w:tcPr>
            <w:tcW w:type="dxa" w:w="2268"/>
          </w:tcPr>
          <w:p>
            <w:r/>
            <w:r>
              <w:rPr>
                <w:color w:val="68686D"/>
                <w:sz w:val="20"/>
              </w:rPr>
              <w:t>[jaarverslag 2025, p. …]</w:t>
            </w:r>
          </w:p>
        </w:tc>
        <w:tc>
          <w:tcPr>
            <w:tcW w:type="dxa" w:w="1701"/>
          </w:tcPr>
          <w:p>
            <w:r/>
            <w:r>
              <w:rPr>
                <w:color w:val="68686D"/>
                <w:sz w:val="20"/>
              </w:rPr>
              <w:t>[gerapporteerd]</w:t>
            </w:r>
          </w:p>
        </w:tc>
      </w:tr>
      <w:tr>
        <w:tc>
          <w:tcPr>
            <w:tcW w:type="dxa" w:w="2551"/>
          </w:tcPr>
          <w:p>
            <w:r/>
            <w:r>
              <w:rPr>
                <w:color w:val="68686D"/>
                <w:sz w:val="20"/>
              </w:rPr>
              <w:t>[Omzetgroei]</w:t>
            </w:r>
          </w:p>
        </w:tc>
        <w:tc>
          <w:tcPr>
            <w:tcW w:type="dxa" w:w="1417"/>
          </w:tcPr>
          <w:p>
            <w:r/>
            <w:r>
              <w:rPr>
                <w:color w:val="68686D"/>
                <w:sz w:val="20"/>
              </w:rPr>
              <w:t>[… procent]</w:t>
            </w:r>
          </w:p>
        </w:tc>
        <w:tc>
          <w:tcPr>
            <w:tcW w:type="dxa" w:w="1417"/>
          </w:tcPr>
          <w:p>
            <w:r/>
            <w:r>
              <w:rPr>
                <w:color w:val="68686D"/>
                <w:sz w:val="20"/>
              </w:rPr>
              <w:t>[…]</w:t>
            </w:r>
          </w:p>
        </w:tc>
        <w:tc>
          <w:tcPr>
            <w:tcW w:type="dxa" w:w="2268"/>
          </w:tcPr>
          <w:p>
            <w:r/>
            <w:r>
              <w:rPr>
                <w:color w:val="68686D"/>
                <w:sz w:val="20"/>
              </w:rPr>
              <w:t>[…]</w:t>
            </w:r>
          </w:p>
        </w:tc>
        <w:tc>
          <w:tcPr>
            <w:tcW w:type="dxa" w:w="1701"/>
          </w:tcPr>
          <w:p>
            <w:r/>
            <w:r>
              <w:rPr>
                <w:color w:val="68686D"/>
                <w:sz w:val="20"/>
              </w:rPr>
              <w:t>[berekend]</w:t>
            </w:r>
          </w:p>
        </w:tc>
      </w:tr>
      <w:tr>
        <w:tc>
          <w:tcPr>
            <w:tcW w:type="dxa" w:w="2551"/>
          </w:tcPr>
          <w:p>
            <w:r/>
            <w:r>
              <w:rPr>
                <w:color w:val="68686D"/>
                <w:sz w:val="20"/>
              </w:rPr>
              <w:t>[Nettowinst of vrije kasstroom]</w:t>
            </w:r>
          </w:p>
        </w:tc>
        <w:tc>
          <w:tcPr>
            <w:tcW w:type="dxa" w:w="1417"/>
          </w:tcPr>
          <w:p>
            <w:r/>
            <w:r>
              <w:rPr>
                <w:color w:val="68686D"/>
                <w:sz w:val="20"/>
              </w:rPr>
              <w:t>[…]</w:t>
            </w:r>
          </w:p>
        </w:tc>
        <w:tc>
          <w:tcPr>
            <w:tcW w:type="dxa" w:w="1417"/>
          </w:tcPr>
          <w:p>
            <w:r/>
            <w:r>
              <w:rPr>
                <w:color w:val="68686D"/>
                <w:sz w:val="20"/>
              </w:rPr>
              <w:t>[…]</w:t>
            </w:r>
          </w:p>
        </w:tc>
        <w:tc>
          <w:tcPr>
            <w:tcW w:type="dxa" w:w="2268"/>
          </w:tcPr>
          <w:p>
            <w:r/>
            <w:r>
              <w:rPr>
                <w:color w:val="68686D"/>
                <w:sz w:val="20"/>
              </w:rPr>
              <w:t>[…]</w:t>
            </w:r>
          </w:p>
        </w:tc>
        <w:tc>
          <w:tcPr>
            <w:tcW w:type="dxa" w:w="1701"/>
          </w:tcPr>
          <w:p>
            <w:r/>
            <w:r>
              <w:rPr>
                <w:color w:val="68686D"/>
                <w:sz w:val="20"/>
              </w:rPr>
              <w:t>[…]</w:t>
            </w:r>
          </w:p>
        </w:tc>
      </w:tr>
      <w:tr>
        <w:tc>
          <w:tcPr>
            <w:tcW w:type="dxa" w:w="2551"/>
          </w:tcPr>
          <w:p>
            <w:r/>
            <w:r>
              <w:rPr>
                <w:color w:val="68686D"/>
                <w:sz w:val="20"/>
              </w:rPr>
              <w:t>[Nettoschuld met of zonder leases]</w:t>
            </w:r>
          </w:p>
        </w:tc>
        <w:tc>
          <w:tcPr>
            <w:tcW w:type="dxa" w:w="1417"/>
          </w:tcPr>
          <w:p>
            <w:r/>
            <w:r>
              <w:rPr>
                <w:color w:val="68686D"/>
                <w:sz w:val="20"/>
              </w:rPr>
              <w:t>[…]</w:t>
            </w:r>
          </w:p>
        </w:tc>
        <w:tc>
          <w:tcPr>
            <w:tcW w:type="dxa" w:w="1417"/>
          </w:tcPr>
          <w:p>
            <w:r/>
            <w:r>
              <w:rPr>
                <w:color w:val="68686D"/>
                <w:sz w:val="20"/>
              </w:rPr>
              <w:t>[…]</w:t>
            </w:r>
          </w:p>
        </w:tc>
        <w:tc>
          <w:tcPr>
            <w:tcW w:type="dxa" w:w="2268"/>
          </w:tcPr>
          <w:p>
            <w:r/>
            <w:r>
              <w:rPr>
                <w:color w:val="68686D"/>
                <w:sz w:val="20"/>
              </w:rPr>
              <w:t>[…]</w:t>
            </w:r>
          </w:p>
        </w:tc>
        <w:tc>
          <w:tcPr>
            <w:tcW w:type="dxa" w:w="1701"/>
          </w:tcPr>
          <w:p>
            <w:r/>
            <w:r>
              <w:rPr>
                <w:color w:val="68686D"/>
                <w:sz w:val="20"/>
              </w:rPr>
              <w:t>[…]</w:t>
            </w:r>
          </w:p>
        </w:tc>
      </w:tr>
      <w:tr>
        <w:tc>
          <w:tcPr>
            <w:tcW w:type="dxa" w:w="2551"/>
          </w:tcPr>
          <w:p>
            <w:r/>
            <w:r>
              <w:rPr>
                <w:color w:val="68686D"/>
                <w:sz w:val="20"/>
              </w:rPr>
              <w:t>[Koers-winstverhouding op de laatste twaalf maanden]</w:t>
            </w:r>
          </w:p>
        </w:tc>
        <w:tc>
          <w:tcPr>
            <w:tcW w:type="dxa" w:w="1417"/>
          </w:tcPr>
          <w:p>
            <w:r/>
            <w:r>
              <w:rPr>
                <w:color w:val="68686D"/>
                <w:sz w:val="20"/>
              </w:rPr>
              <w:t>[…]</w:t>
            </w:r>
          </w:p>
        </w:tc>
        <w:tc>
          <w:tcPr>
            <w:tcW w:type="dxa" w:w="1417"/>
          </w:tcPr>
          <w:p>
            <w:r/>
            <w:r>
              <w:rPr>
                <w:color w:val="68686D"/>
                <w:sz w:val="20"/>
              </w:rPr>
              <w:t>[peildatum]</w:t>
            </w:r>
          </w:p>
        </w:tc>
        <w:tc>
          <w:tcPr>
            <w:tcW w:type="dxa" w:w="2268"/>
          </w:tcPr>
          <w:p>
            <w:r/>
            <w:r>
              <w:rPr>
                <w:color w:val="68686D"/>
                <w:sz w:val="20"/>
              </w:rPr>
              <w:t>[…]</w:t>
            </w:r>
          </w:p>
        </w:tc>
        <w:tc>
          <w:tcPr>
            <w:tcW w:type="dxa" w:w="1701"/>
          </w:tcPr>
          <w:p>
            <w:r/>
            <w:r>
              <w:rPr>
                <w:color w:val="68686D"/>
                <w:sz w:val="20"/>
              </w:rPr>
              <w:t>[berekend]</w:t>
            </w:r>
          </w:p>
        </w:tc>
      </w:tr>
    </w:tbl>
    <w:p/>
    <w:p>
      <w:pPr>
        <w:pStyle w:val="Heading2"/>
      </w:pPr>
      <w:r>
        <w:t>Het parametermodel</w:t>
      </w:r>
    </w:p>
    <w:p>
      <w:r>
        <w:rPr>
          <w:b w:val="0"/>
          <w:i/>
          <w:color w:val="68686D"/>
          <w:sz w:val="20"/>
        </w:rPr>
        <w:t>De omzet in twee of drie parameters die je kunt volgen, met de waarde van nu, je eigen verwachting en waarom. Dit is het deel waarin de lezer ziet hoe je denkt. Een cijfer van het bedrijf zelf noem je een bedrijfsclaim.</w:t>
      </w:r>
    </w:p>
    <w:tbl>
      <w:tblPr>
        <w:tblW w:type="auto" w:w="0"/>
        <w:jc w:val="left"/>
        <w:tblLook w:firstColumn="1" w:firstRow="1" w:lastColumn="0" w:lastRow="0" w:noHBand="0" w:noVBand="1" w:val="04A0"/>
        <w:tblBorders>
          <w:top w:val="single" w:sz="4" w:space="0" w:color="D2D2D7"/>
          <w:left w:val="single" w:sz="4" w:space="0" w:color="D2D2D7"/>
          <w:bottom w:val="single" w:sz="4" w:space="0" w:color="D2D2D7"/>
          <w:right w:val="single" w:sz="4" w:space="0" w:color="D2D2D7"/>
          <w:insideH w:val="single" w:sz="4" w:space="0" w:color="D2D2D7"/>
          <w:insideV w:val="single" w:sz="4" w:space="0" w:color="D2D2D7"/>
        </w:tblBorders>
      </w:tblPr>
      <w:tblGrid>
        <w:gridCol w:w="2351"/>
        <w:gridCol w:w="2351"/>
        <w:gridCol w:w="2351"/>
        <w:gridCol w:w="2351"/>
      </w:tblGrid>
      <w:tr>
        <w:tc>
          <w:tcPr>
            <w:tcW w:type="dxa" w:w="2551"/>
            <w:shd w:val="clear" w:color="auto" w:fill="F5F5F7"/>
          </w:tcPr>
          <w:p>
            <w:r/>
            <w:r>
              <w:rPr>
                <w:b/>
                <w:sz w:val="20"/>
              </w:rPr>
              <w:t>Parameter</w:t>
            </w:r>
          </w:p>
        </w:tc>
        <w:tc>
          <w:tcPr>
            <w:tcW w:type="dxa" w:w="1417"/>
            <w:shd w:val="clear" w:color="auto" w:fill="F5F5F7"/>
          </w:tcPr>
          <w:p>
            <w:r/>
            <w:r>
              <w:rPr>
                <w:b/>
                <w:sz w:val="20"/>
              </w:rPr>
              <w:t>Nu</w:t>
            </w:r>
          </w:p>
        </w:tc>
        <w:tc>
          <w:tcPr>
            <w:tcW w:type="dxa" w:w="2551"/>
            <w:shd w:val="clear" w:color="auto" w:fill="F5F5F7"/>
          </w:tcPr>
          <w:p>
            <w:r/>
            <w:r>
              <w:rPr>
                <w:b/>
                <w:sz w:val="20"/>
              </w:rPr>
              <w:t>Mijn verwachting over vijf tot tien jaar</w:t>
            </w:r>
          </w:p>
        </w:tc>
        <w:tc>
          <w:tcPr>
            <w:tcW w:type="dxa" w:w="2835"/>
            <w:shd w:val="clear" w:color="auto" w:fill="F5F5F7"/>
          </w:tcPr>
          <w:p>
            <w:r/>
            <w:r>
              <w:rPr>
                <w:b/>
                <w:sz w:val="20"/>
              </w:rPr>
              <w:t>Waarom, met bron</w:t>
            </w:r>
          </w:p>
        </w:tc>
      </w:tr>
      <w:tr>
        <w:tc>
          <w:tcPr>
            <w:tcW w:type="dxa" w:w="2551"/>
          </w:tcPr>
          <w:p>
            <w:r/>
            <w:r>
              <w:rPr>
                <w:color w:val="68686D"/>
                <w:sz w:val="20"/>
              </w:rPr>
              <w:t>[Bijvoorbeeld aantal vestigingen]</w:t>
            </w:r>
          </w:p>
        </w:tc>
        <w:tc>
          <w:tcPr>
            <w:tcW w:type="dxa" w:w="1417"/>
          </w:tcPr>
          <w:p>
            <w:r/>
            <w:r>
              <w:rPr>
                <w:color w:val="68686D"/>
                <w:sz w:val="20"/>
              </w:rPr>
              <w:t>[…]</w:t>
            </w:r>
          </w:p>
        </w:tc>
        <w:tc>
          <w:tcPr>
            <w:tcW w:type="dxa" w:w="2551"/>
          </w:tcPr>
          <w:p>
            <w:r/>
            <w:r>
              <w:rPr>
                <w:color w:val="68686D"/>
                <w:sz w:val="20"/>
              </w:rPr>
              <w:t>[…]</w:t>
            </w:r>
          </w:p>
        </w:tc>
        <w:tc>
          <w:tcPr>
            <w:tcW w:type="dxa" w:w="2835"/>
          </w:tcPr>
          <w:p>
            <w:r/>
            <w:r>
              <w:rPr>
                <w:color w:val="68686D"/>
                <w:sz w:val="20"/>
              </w:rPr>
              <w:t>[…]</w:t>
            </w:r>
          </w:p>
        </w:tc>
      </w:tr>
      <w:tr>
        <w:tc>
          <w:tcPr>
            <w:tcW w:type="dxa" w:w="2551"/>
          </w:tcPr>
          <w:p>
            <w:r/>
            <w:r>
              <w:rPr>
                <w:color w:val="68686D"/>
                <w:sz w:val="20"/>
              </w:rPr>
              <w:t>[Bijvoorbeeld klanten per vestiging]</w:t>
            </w:r>
          </w:p>
        </w:tc>
        <w:tc>
          <w:tcPr>
            <w:tcW w:type="dxa" w:w="1417"/>
          </w:tcPr>
          <w:p>
            <w:r/>
            <w:r>
              <w:rPr>
                <w:color w:val="68686D"/>
                <w:sz w:val="20"/>
              </w:rPr>
              <w:t>[…]</w:t>
            </w:r>
          </w:p>
        </w:tc>
        <w:tc>
          <w:tcPr>
            <w:tcW w:type="dxa" w:w="2551"/>
          </w:tcPr>
          <w:p>
            <w:r/>
            <w:r>
              <w:rPr>
                <w:color w:val="68686D"/>
                <w:sz w:val="20"/>
              </w:rPr>
              <w:t>[…]</w:t>
            </w:r>
          </w:p>
        </w:tc>
        <w:tc>
          <w:tcPr>
            <w:tcW w:type="dxa" w:w="2835"/>
          </w:tcPr>
          <w:p>
            <w:r/>
            <w:r>
              <w:rPr>
                <w:color w:val="68686D"/>
                <w:sz w:val="20"/>
              </w:rPr>
              <w:t>[…]</w:t>
            </w:r>
          </w:p>
        </w:tc>
      </w:tr>
      <w:tr>
        <w:tc>
          <w:tcPr>
            <w:tcW w:type="dxa" w:w="2551"/>
          </w:tcPr>
          <w:p>
            <w:r/>
            <w:r>
              <w:rPr>
                <w:color w:val="68686D"/>
                <w:sz w:val="20"/>
              </w:rPr>
              <w:t>[Bijvoorbeeld omzet per klant per jaar]</w:t>
            </w:r>
          </w:p>
        </w:tc>
        <w:tc>
          <w:tcPr>
            <w:tcW w:type="dxa" w:w="1417"/>
          </w:tcPr>
          <w:p>
            <w:r/>
            <w:r>
              <w:rPr>
                <w:color w:val="68686D"/>
                <w:sz w:val="20"/>
              </w:rPr>
              <w:t>[…]</w:t>
            </w:r>
          </w:p>
        </w:tc>
        <w:tc>
          <w:tcPr>
            <w:tcW w:type="dxa" w:w="2551"/>
          </w:tcPr>
          <w:p>
            <w:r/>
            <w:r>
              <w:rPr>
                <w:color w:val="68686D"/>
                <w:sz w:val="20"/>
              </w:rPr>
              <w:t>[…]</w:t>
            </w:r>
          </w:p>
        </w:tc>
        <w:tc>
          <w:tcPr>
            <w:tcW w:type="dxa" w:w="2835"/>
          </w:tcPr>
          <w:p>
            <w:r/>
            <w:r>
              <w:rPr>
                <w:color w:val="68686D"/>
                <w:sz w:val="20"/>
              </w:rPr>
              <w:t>[…]</w:t>
            </w:r>
          </w:p>
        </w:tc>
      </w:tr>
    </w:tbl>
    <w:p/>
    <w:p>
      <w:r>
        <w:rPr>
          <w:b w:val="0"/>
          <w:i w:val="0"/>
        </w:rPr>
        <w:t>[Wat die parameters samen betekenen voor de omzet, en waar de grens ligt.]</w:t>
      </w:r>
    </w:p>
    <w:p>
      <w:pPr>
        <w:pStyle w:val="Heading2"/>
      </w:pPr>
      <w:r>
        <w:t>Wat mij zorgen baart</w:t>
      </w:r>
    </w:p>
    <w:p>
      <w:r>
        <w:rPr>
          <w:b w:val="0"/>
          <w:i/>
          <w:color w:val="68686D"/>
          <w:sz w:val="20"/>
        </w:rPr>
        <w:t>De twee of drie risico's die ertoe doen, met genoeg ruimte om ze te begrijpen. De bear case van de markt in je eigen woorden, en welke punten je deelt. Geen opsomming van alles wat fout kan gaan.</w:t>
      </w:r>
    </w:p>
    <w:p>
      <w:r>
        <w:rPr>
          <w:b w:val="0"/>
          <w:i w:val="0"/>
        </w:rPr>
        <w:t>[Tekst]</w:t>
      </w:r>
    </w:p>
    <w:p>
      <w:pPr>
        <w:pStyle w:val="Heading2"/>
      </w:pPr>
      <w:r>
        <w:t>Wat ik nog niet weet</w:t>
      </w:r>
    </w:p>
    <w:p>
      <w:r>
        <w:rPr>
          <w:b w:val="0"/>
          <w:i/>
          <w:color w:val="68686D"/>
          <w:sz w:val="20"/>
        </w:rPr>
        <w:t>De belangrijkste open vraag en wat het antwoord voor je afweging zou veranderen. Zeg wat je niet hebt kunnen vaststellen; dat is geen zwakte van de tekst maar de kern ervan.</w:t>
      </w:r>
    </w:p>
    <w:p>
      <w:r>
        <w:rPr>
          <w:b w:val="0"/>
          <w:i w:val="0"/>
        </w:rPr>
        <w:t>[Tekst]</w:t>
      </w:r>
    </w:p>
    <w:p>
      <w:pPr>
        <w:pStyle w:val="Heading2"/>
      </w:pPr>
      <w:r>
        <w:t>Mijn vraag aan jou</w:t>
      </w:r>
    </w:p>
    <w:p>
      <w:r>
        <w:rPr>
          <w:b w:val="0"/>
          <w:i/>
          <w:color w:val="68686D"/>
          <w:sz w:val="20"/>
        </w:rPr>
        <w:t>Eén vraag aan de lezer die je onderzoek verder kan helpen. Wat ziet iemand die dit bedrijf als klant, werknemer of concurrent kent, en jij niet?</w:t>
      </w:r>
    </w:p>
    <w:p>
      <w:r>
        <w:rPr>
          <w:b w:val="0"/>
          <w:i w:val="0"/>
        </w:rPr>
        <w:t>[Vraag]</w:t>
      </w:r>
    </w:p>
    <w:p>
      <w:pPr>
        <w:pStyle w:val="Heading2"/>
      </w:pPr>
      <w:r>
        <w:t>Positie en belangen</w:t>
      </w:r>
    </w:p>
    <w:p>
      <w:r>
        <w:rPr>
          <w:b w:val="0"/>
          <w:i w:val="0"/>
        </w:rPr>
        <w:t>Op [publicatiedatum] heb ik [geen positie / een positie van … stuks, gekocht op … tegen …] in [bedrijf]. [Andere belangen: geen.]</w:t>
      </w:r>
    </w:p>
    <w:p>
      <w:r>
        <w:rPr>
          <w:b w:val="0"/>
          <w:i/>
          <w:color w:val="68686D"/>
          <w:sz w:val="20"/>
        </w:rPr>
        <w:t>Verplicht op de publicatiedatum. Is dit nog niet bevestigd, dan is de tekst nog niet klaar.</w:t>
      </w:r>
    </w:p>
    <w:p>
      <w:pPr>
        <w:pStyle w:val="Heading2"/>
      </w:pPr>
      <w:r>
        <w:t>Bronnen</w:t>
      </w:r>
    </w:p>
    <w:p>
      <w:r>
        <w:rPr>
          <w:b w:val="0"/>
          <w:i/>
          <w:color w:val="68686D"/>
          <w:sz w:val="20"/>
        </w:rPr>
        <w:t>Elke bron met publicatiedatum en verslagperiode. Link naar de methode waar dat de lezer helpt: het parametermodel, de snelle analyse, de checks.</w:t>
      </w:r>
    </w:p>
    <w:p>
      <w:r>
        <w:rPr>
          <w:b w:val="0"/>
          <w:i w:val="0"/>
        </w:rPr>
        <w:t>[Jaarverslag …, gepubliceerd op …]</w:t>
        <w:br/>
        <w:t>[Kwartaalbericht …]</w:t>
        <w:br/>
        <w:t>[Belegger Kees Methode: 02-Manifesto/04-Snelle-Analyse.md]</w:t>
      </w:r>
    </w:p>
    <w:p>
      <w:r>
        <w:rPr>
          <w:b w:val="0"/>
          <w:i w:val="0"/>
          <w:color w:val="68686D"/>
          <w:sz w:val="20"/>
        </w:rPr>
        <w:t>Waar ik AI voor heb gebruikt: [structuur en een eerste concept van hoofdstuk …; de cijfers en het oordeel zijn van mij en door mij gecontroleerd].</w:t>
      </w:r>
    </w:p>
    <w:p>
      <w:r>
        <w:rPr>
          <w:b w:val="0"/>
          <w:i w:val="0"/>
          <w:color w:val="68686D"/>
          <w:sz w:val="18"/>
        </w:rPr>
        <w:t>Dit is educatie en geen persoonlijk beleggingsadvies. Je beslist zelf; beleggen brengt risico mee.</w:t>
      </w:r>
    </w:p>
    <w:sectPr w:rsidR="00FC693F" w:rsidRPr="0006063C" w:rsidSect="00034616">
      <w:footerReference w:type="default" r:id="rId9"/>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68686D"/>
        <w:sz w:val="16"/>
      </w:rPr>
      <w:t>Korte aandelenanalyse, werkversie. Kees van Wanrooij, Belegger Kees. Dit is educatie en geen persoonlijk beleggingsadvies. Je beslist zelf; beleggen brengt risico mee.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Inter" w:hAnsi="Inter" w:eastAsia="Inter"/>
      <w:color w:val="1D1D1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Inter" w:hAnsi="Inter" w:eastAsia="Inter"/>
      <w:b/>
      <w:bCs/>
      <w:color w:val="1D1D1F"/>
      <w:sz w:val="32"/>
      <w:szCs w:val="28"/>
    </w:rPr>
  </w:style>
  <w:style w:type="paragraph" w:styleId="Heading2">
    <w:name w:val="heading 2"/>
    <w:basedOn w:val="Normal"/>
    <w:next w:val="Normal"/>
    <w:link w:val="Heading2Char"/>
    <w:uiPriority w:val="9"/>
    <w:unhideWhenUsed/>
    <w:qFormat/>
    <w:rsid w:val="00FC693F"/>
    <w:pPr>
      <w:keepNext/>
      <w:keepLines/>
      <w:spacing w:before="360" w:after="120"/>
      <w:outlineLvl w:val="1"/>
    </w:pPr>
    <w:rPr>
      <w:rFonts w:asciiTheme="majorHAnsi" w:eastAsiaTheme="majorEastAsia" w:hAnsiTheme="majorHAnsi" w:cstheme="majorBidi" w:ascii="Inter" w:hAnsi="Inter" w:eastAsia="Inter"/>
      <w:b/>
      <w:bCs/>
      <w:color w:val="1D1D1F"/>
      <w:sz w:val="26"/>
      <w:szCs w:val="26"/>
    </w:rPr>
  </w:style>
  <w:style w:type="paragraph" w:styleId="Heading3">
    <w:name w:val="heading 3"/>
    <w:basedOn w:val="Normal"/>
    <w:next w:val="Normal"/>
    <w:link w:val="Heading3Char"/>
    <w:uiPriority w:val="9"/>
    <w:unhideWhenUsed/>
    <w:qFormat/>
    <w:rsid w:val="00FC693F"/>
    <w:pPr>
      <w:keepNext/>
      <w:keepLines/>
      <w:spacing w:before="360" w:after="120"/>
      <w:outlineLvl w:val="2"/>
    </w:pPr>
    <w:rPr>
      <w:rFonts w:asciiTheme="majorHAnsi" w:eastAsiaTheme="majorEastAsia" w:hAnsiTheme="majorHAnsi" w:cstheme="majorBidi" w:ascii="Inter" w:hAnsi="Inter" w:eastAsia="Inter"/>
      <w:b/>
      <w:bCs/>
      <w:color w:val="1D1D1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Inter" w:hAnsi="Inter" w:eastAsia="Inter"/>
      <w:b/>
      <w:color w:val="C430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Blogpost: korte aandelenanalyse</dc:title>
  <dc:subject/>
  <dc:creator>Kees van Wanrooij, Belegger Kees</dc:creator>
  <cp:keywords/>
  <dc:description>generated by python-docx</dc:description>
  <cp:lastModifiedBy/>
  <cp:revision>1</cp:revision>
  <dcterms:created xsi:type="dcterms:W3CDTF">2013-12-23T23:15:00Z</dcterms:created>
  <dcterms:modified xsi:type="dcterms:W3CDTF">2013-12-23T23:15:00Z</dcterms:modified>
  <cp:category/>
</cp:coreProperties>
</file>