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[Bedrijfsnaam]: onderzoeksrapport</w:t>
      </w:r>
    </w:p>
    <w:p>
      <w:r>
        <w:rPr>
          <w:b w:val="0"/>
          <w:i w:val="0"/>
          <w:color w:val="68686D"/>
          <w:sz w:val="26"/>
        </w:rPr>
        <w:t>[Ondertitel: de onderzoeksvraag in één zin]</w:t>
      </w:r>
    </w:p>
    <w:tbl>
      <w:tblPr>
        <w:tblW w:type="auto" w:w="0"/>
        <w:jc w:val="left"/>
        <w:tblLook w:firstColumn="1" w:firstRow="1" w:lastColumn="0" w:lastRow="0" w:noHBand="0" w:noVBand="1" w:val="04A0"/>
        <w:tblBorders>
          <w:top w:val="single" w:sz="4" w:space="0" w:color="D2D2D7"/>
          <w:left w:val="single" w:sz="4" w:space="0" w:color="D2D2D7"/>
          <w:bottom w:val="single" w:sz="4" w:space="0" w:color="D2D2D7"/>
          <w:right w:val="single" w:sz="4" w:space="0" w:color="D2D2D7"/>
          <w:insideH w:val="single" w:sz="4" w:space="0" w:color="D2D2D7"/>
          <w:insideV w:val="single" w:sz="4" w:space="0" w:color="D2D2D7"/>
        </w:tblBorders>
      </w:tblPr>
      <w:tblGrid>
        <w:gridCol w:w="4703"/>
        <w:gridCol w:w="4703"/>
      </w:tblGrid>
      <w:tr>
        <w:tc>
          <w:tcPr>
            <w:tcW w:type="dxa" w:w="3402"/>
            <w:shd w:val="clear" w:color="auto" w:fill="F5F5F7"/>
          </w:tcPr>
          <w:p>
            <w:r/>
            <w:r>
              <w:rPr>
                <w:b/>
                <w:sz w:val="20"/>
              </w:rPr>
            </w:r>
          </w:p>
        </w:tc>
        <w:tc>
          <w:tcPr>
            <w:tcW w:type="dxa" w:w="5953"/>
            <w:shd w:val="clear" w:color="auto" w:fill="F5F5F7"/>
          </w:tcPr>
          <w:p>
            <w:r/>
            <w:r>
              <w:rPr>
                <w:b/>
                <w:sz w:val="20"/>
              </w:rPr>
            </w:r>
          </w:p>
        </w:tc>
      </w:tr>
      <w:tr>
        <w:tc>
          <w:tcPr>
            <w:tcW w:type="dxa" w:w="3402"/>
          </w:tcPr>
          <w:p>
            <w:r/>
            <w:r>
              <w:rPr>
                <w:sz w:val="20"/>
              </w:rPr>
              <w:t>Onderzoeksdatum</w:t>
            </w:r>
          </w:p>
        </w:tc>
        <w:tc>
          <w:tcPr>
            <w:tcW w:type="dxa" w:w="5953"/>
          </w:tcPr>
          <w:p>
            <w:r/>
            <w:r>
              <w:rPr>
                <w:color w:val="68686D"/>
                <w:sz w:val="20"/>
              </w:rPr>
              <w:t>[datum]</w:t>
            </w:r>
          </w:p>
        </w:tc>
      </w:tr>
      <w:tr>
        <w:tc>
          <w:tcPr>
            <w:tcW w:type="dxa" w:w="3402"/>
          </w:tcPr>
          <w:p>
            <w:r/>
            <w:r>
              <w:rPr>
                <w:sz w:val="20"/>
              </w:rPr>
              <w:t>Verslagperiode van de cijfers</w:t>
            </w:r>
          </w:p>
        </w:tc>
        <w:tc>
          <w:tcPr>
            <w:tcW w:type="dxa" w:w="5953"/>
          </w:tcPr>
          <w:p>
            <w:r/>
            <w:r>
              <w:rPr>
                <w:color w:val="68686D"/>
                <w:sz w:val="20"/>
              </w:rPr>
              <w:t>[boekjaar … en laatste kwartaal …]</w:t>
            </w:r>
          </w:p>
        </w:tc>
      </w:tr>
      <w:tr>
        <w:tc>
          <w:tcPr>
            <w:tcW w:type="dxa" w:w="3402"/>
          </w:tcPr>
          <w:p>
            <w:r/>
            <w:r>
              <w:rPr>
                <w:sz w:val="20"/>
              </w:rPr>
              <w:t>Koers en peildatum</w:t>
            </w:r>
          </w:p>
        </w:tc>
        <w:tc>
          <w:tcPr>
            <w:tcW w:type="dxa" w:w="5953"/>
          </w:tcPr>
          <w:p>
            <w:r/>
            <w:r>
              <w:rPr>
                <w:color w:val="68686D"/>
                <w:sz w:val="20"/>
              </w:rPr>
              <w:t>[… op …, bron]</w:t>
            </w:r>
          </w:p>
        </w:tc>
      </w:tr>
      <w:tr>
        <w:tc>
          <w:tcPr>
            <w:tcW w:type="dxa" w:w="3402"/>
          </w:tcPr>
          <w:p>
            <w:r/>
            <w:r>
              <w:rPr>
                <w:sz w:val="20"/>
              </w:rPr>
              <w:t>Notering</w:t>
            </w:r>
          </w:p>
        </w:tc>
        <w:tc>
          <w:tcPr>
            <w:tcW w:type="dxa" w:w="5953"/>
          </w:tcPr>
          <w:p>
            <w:r/>
            <w:r>
              <w:rPr>
                <w:color w:val="68686D"/>
                <w:sz w:val="20"/>
              </w:rPr>
              <w:t>[ticker, beurs, ISIN]</w:t>
            </w:r>
          </w:p>
        </w:tc>
      </w:tr>
      <w:tr>
        <w:tc>
          <w:tcPr>
            <w:tcW w:type="dxa" w:w="3402"/>
          </w:tcPr>
          <w:p>
            <w:r/>
            <w:r>
              <w:rPr>
                <w:sz w:val="20"/>
              </w:rPr>
              <w:t>Status</w:t>
            </w:r>
          </w:p>
        </w:tc>
        <w:tc>
          <w:tcPr>
            <w:tcW w:type="dxa" w:w="5953"/>
          </w:tcPr>
          <w:p>
            <w:r/>
            <w:r>
              <w:rPr>
                <w:color w:val="68686D"/>
                <w:sz w:val="20"/>
              </w:rPr>
              <w:t>[werkversie / gecontroleerd op … / gepubliceerd op …]</w:t>
            </w:r>
          </w:p>
        </w:tc>
      </w:tr>
      <w:tr>
        <w:tc>
          <w:tcPr>
            <w:tcW w:type="dxa" w:w="3402"/>
          </w:tcPr>
          <w:p>
            <w:r/>
            <w:r>
              <w:rPr>
                <w:sz w:val="20"/>
              </w:rPr>
              <w:t>Positie en belangen op de publicatiedatum</w:t>
            </w:r>
          </w:p>
        </w:tc>
        <w:tc>
          <w:tcPr>
            <w:tcW w:type="dxa" w:w="5953"/>
          </w:tcPr>
          <w:p>
            <w:r/>
            <w:r>
              <w:rPr>
                <w:color w:val="68686D"/>
                <w:sz w:val="20"/>
              </w:rPr>
              <w:t>[…]</w:t>
            </w:r>
          </w:p>
        </w:tc>
      </w:tr>
      <w:tr>
        <w:tc>
          <w:tcPr>
            <w:tcW w:type="dxa" w:w="3402"/>
          </w:tcPr>
          <w:p>
            <w:r/>
            <w:r>
              <w:rPr>
                <w:sz w:val="20"/>
              </w:rPr>
              <w:t>Auteur</w:t>
            </w:r>
          </w:p>
        </w:tc>
        <w:tc>
          <w:tcPr>
            <w:tcW w:type="dxa" w:w="5953"/>
          </w:tcPr>
          <w:p>
            <w:r/>
            <w:r>
              <w:rPr>
                <w:sz w:val="20"/>
              </w:rPr>
              <w:t>Kees van Wanrooij, Belegger Kees</w:t>
            </w:r>
          </w:p>
        </w:tc>
      </w:tr>
    </w:tbl>
    <w:p/>
    <w:p>
      <w:r>
        <w:rPr>
          <w:b w:val="0"/>
          <w:i/>
          <w:color w:val="68686D"/>
          <w:sz w:val="20"/>
        </w:rPr>
        <w:t>Zo gebruik je dit sjabloon: kopieer het naar je werkmap als Bedrijfsnaam-Onderzoeksrapport.docx. De opbouw volgt hoofdstuk 9 van het Manifesto. De grijze cursieve tekst zegt wat er in elk hoofdstuk hoort; verwijder die als je eigen tekst er staat. De tabellen vul je vanuit het werkboek 04-Uitgebreide-Analyse.xlsx; kopieer cijfers, geen conclusies. Elk cijfer krijgt een verslagperiode en een bron. Wat je niet bij de bron hebt gezien, markeer je met [te controleren]. De publicatiecontrole achteraan verwijder je pas als alle zeven punten zijn afgevinkt.</w:t>
      </w:r>
    </w:p>
    <w:p>
      <w:r>
        <w:rPr>
          <w:b w:val="0"/>
          <w:i w:val="0"/>
          <w:color w:val="68686D"/>
          <w:sz w:val="20"/>
        </w:rPr>
        <w:t>Dit is educatie en geen persoonlijk beleggingsadvies. Je beslist zelf; beleggen brengt risico mee.</w:t>
      </w:r>
    </w:p>
    <w:p>
      <w:pPr>
        <w:pStyle w:val="Heading1"/>
      </w:pPr>
      <w:r>
        <w:t>1. Onderzoeksvraag, conclusie en belangrijkste onzekerheid</w:t>
      </w:r>
    </w:p>
    <w:p>
      <w:r>
        <w:rPr>
          <w:b w:val="0"/>
          <w:i/>
          <w:color w:val="68686D"/>
          <w:sz w:val="20"/>
        </w:rPr>
        <w:t>Eén pagina die op zichzelf staat. De vraag waarmee je begon, je conclusie in twee of drie zinnen, en de ene aanname die de conclusie draagt. Wie alleen dit leest, moet weten waar je staat en waar je onzeker bent. Geen koersdoel.</w:t>
      </w:r>
    </w:p>
    <w:p>
      <w:pPr>
        <w:pStyle w:val="Heading3"/>
      </w:pPr>
      <w:r>
        <w:t>De onderzoeksvraag</w:t>
      </w:r>
    </w:p>
    <w:p>
      <w:r>
        <w:rPr>
          <w:b w:val="0"/>
          <w:i w:val="0"/>
        </w:rPr>
        <w:t>[Tekst]</w:t>
      </w:r>
    </w:p>
    <w:p>
      <w:pPr>
        <w:pStyle w:val="Heading3"/>
      </w:pPr>
      <w:r>
        <w:t>Mijn conclusie</w:t>
      </w:r>
    </w:p>
    <w:p>
      <w:r>
        <w:rPr>
          <w:b w:val="0"/>
          <w:i w:val="0"/>
        </w:rPr>
        <w:t>[Tekst]</w:t>
      </w:r>
    </w:p>
    <w:p>
      <w:pPr>
        <w:pStyle w:val="Heading3"/>
      </w:pPr>
      <w:r>
        <w:t>De belangrijkste onzekerheid</w:t>
      </w:r>
    </w:p>
    <w:p>
      <w:r>
        <w:rPr>
          <w:b w:val="0"/>
          <w:i w:val="0"/>
        </w:rPr>
        <w:t>[Tekst]</w:t>
      </w:r>
    </w:p>
    <w:p>
      <w:pPr>
        <w:pStyle w:val="Heading1"/>
      </w:pPr>
      <w:r>
        <w:t>2. Wat het bedrijf doet en hoe het geld verdient</w:t>
      </w:r>
    </w:p>
    <w:p>
      <w:r>
        <w:rPr>
          <w:b w:val="0"/>
          <w:i/>
          <w:color w:val="68686D"/>
          <w:sz w:val="20"/>
        </w:rPr>
        <w:t>Het verdienmodel in gewone taal: wie betaalt waarvoor, welk deel terugkerend is, hoe de kosten meegroeien. Daarna het parametermodel: de twee of drie parameters die de omzet bepalen, met hun historie. De Lynch-categorie en waarom die past.</w:t>
      </w:r>
    </w:p>
    <w:p>
      <w:pPr>
        <w:pStyle w:val="Heading3"/>
      </w:pPr>
      <w:r>
        <w:t>Het verdienmodel</w:t>
      </w:r>
    </w:p>
    <w:p>
      <w:r>
        <w:rPr>
          <w:b w:val="0"/>
          <w:i w:val="0"/>
        </w:rPr>
        <w:t>[Tekst]</w:t>
      </w:r>
    </w:p>
    <w:p>
      <w:pPr>
        <w:pStyle w:val="Heading3"/>
      </w:pPr>
      <w:r>
        <w:t>Het parametermodel</w:t>
      </w:r>
    </w:p>
    <w:tbl>
      <w:tblPr>
        <w:tblW w:type="auto" w:w="0"/>
        <w:jc w:val="left"/>
        <w:tblLook w:firstColumn="1" w:firstRow="1" w:lastColumn="0" w:lastRow="0" w:noHBand="0" w:noVBand="1" w:val="04A0"/>
        <w:tblBorders>
          <w:top w:val="single" w:sz="4" w:space="0" w:color="D2D2D7"/>
          <w:left w:val="single" w:sz="4" w:space="0" w:color="D2D2D7"/>
          <w:bottom w:val="single" w:sz="4" w:space="0" w:color="D2D2D7"/>
          <w:right w:val="single" w:sz="4" w:space="0" w:color="D2D2D7"/>
          <w:insideH w:val="single" w:sz="4" w:space="0" w:color="D2D2D7"/>
          <w:insideV w:val="single" w:sz="4" w:space="0" w:color="D2D2D7"/>
        </w:tblBorders>
      </w:tblPr>
      <w:tblGrid>
        <w:gridCol w:w="1881"/>
        <w:gridCol w:w="1881"/>
        <w:gridCol w:w="1881"/>
        <w:gridCol w:w="1881"/>
        <w:gridCol w:w="1881"/>
      </w:tblGrid>
      <w:tr>
        <w:tc>
          <w:tcPr>
            <w:tcW w:type="dxa" w:w="2551"/>
            <w:shd w:val="clear" w:color="auto" w:fill="F5F5F7"/>
          </w:tcPr>
          <w:p>
            <w:r/>
            <w:r>
              <w:rPr>
                <w:b/>
                <w:sz w:val="20"/>
              </w:rPr>
              <w:t>Parameter</w:t>
            </w:r>
          </w:p>
        </w:tc>
        <w:tc>
          <w:tcPr>
            <w:tcW w:type="dxa" w:w="1701"/>
            <w:shd w:val="clear" w:color="auto" w:fill="F5F5F7"/>
          </w:tcPr>
          <w:p>
            <w:r/>
            <w:r>
              <w:rPr>
                <w:b/>
                <w:sz w:val="20"/>
              </w:rPr>
              <w:t>Vijf jaar geleden</w:t>
            </w:r>
          </w:p>
        </w:tc>
        <w:tc>
          <w:tcPr>
            <w:tcW w:type="dxa" w:w="1701"/>
            <w:shd w:val="clear" w:color="auto" w:fill="F5F5F7"/>
          </w:tcPr>
          <w:p>
            <w:r/>
            <w:r>
              <w:rPr>
                <w:b/>
                <w:sz w:val="20"/>
              </w:rPr>
              <w:t>Nu</w:t>
            </w:r>
          </w:p>
        </w:tc>
        <w:tc>
          <w:tcPr>
            <w:tcW w:type="dxa" w:w="1984"/>
            <w:shd w:val="clear" w:color="auto" w:fill="F5F5F7"/>
          </w:tcPr>
          <w:p>
            <w:r/>
            <w:r>
              <w:rPr>
                <w:b/>
                <w:sz w:val="20"/>
              </w:rPr>
              <w:t>Grens of plafond</w:t>
            </w:r>
          </w:p>
        </w:tc>
        <w:tc>
          <w:tcPr>
            <w:tcW w:type="dxa" w:w="1417"/>
            <w:shd w:val="clear" w:color="auto" w:fill="F5F5F7"/>
          </w:tcPr>
          <w:p>
            <w:r/>
            <w:r>
              <w:rPr>
                <w:b/>
                <w:sz w:val="20"/>
              </w:rPr>
              <w:t>Bron</w:t>
            </w:r>
          </w:p>
        </w:tc>
      </w:tr>
      <w:tr>
        <w:tc>
          <w:tcPr>
            <w:tcW w:type="dxa" w:w="2551"/>
          </w:tcPr>
          <w:p>
            <w:r/>
            <w:r>
              <w:rPr>
                <w:color w:val="68686D"/>
                <w:sz w:val="20"/>
              </w:rPr>
              <w:t>[Parameter 1]</w:t>
            </w:r>
          </w:p>
        </w:tc>
        <w:tc>
          <w:tcPr>
            <w:tcW w:type="dxa" w:w="1701"/>
          </w:tcPr>
          <w:p>
            <w:r/>
            <w:r>
              <w:rPr>
                <w:color w:val="68686D"/>
                <w:sz w:val="20"/>
              </w:rPr>
              <w:t>[…]</w:t>
            </w:r>
          </w:p>
        </w:tc>
        <w:tc>
          <w:tcPr>
            <w:tcW w:type="dxa" w:w="1701"/>
          </w:tcPr>
          <w:p>
            <w:r/>
            <w:r>
              <w:rPr>
                <w:color w:val="68686D"/>
                <w:sz w:val="20"/>
              </w:rPr>
              <w:t>[…]</w:t>
            </w:r>
          </w:p>
        </w:tc>
        <w:tc>
          <w:tcPr>
            <w:tcW w:type="dxa" w:w="1984"/>
          </w:tcPr>
          <w:p>
            <w:r/>
            <w:r>
              <w:rPr>
                <w:color w:val="68686D"/>
                <w:sz w:val="20"/>
              </w:rPr>
              <w:t>[…]</w:t>
            </w:r>
          </w:p>
        </w:tc>
        <w:tc>
          <w:tcPr>
            <w:tcW w:type="dxa" w:w="1417"/>
          </w:tcPr>
          <w:p>
            <w:r/>
            <w:r>
              <w:rPr>
                <w:color w:val="68686D"/>
                <w:sz w:val="20"/>
              </w:rPr>
              <w:t>[…]</w:t>
            </w:r>
          </w:p>
        </w:tc>
      </w:tr>
      <w:tr>
        <w:tc>
          <w:tcPr>
            <w:tcW w:type="dxa" w:w="2551"/>
          </w:tcPr>
          <w:p>
            <w:r/>
            <w:r>
              <w:rPr>
                <w:color w:val="68686D"/>
                <w:sz w:val="20"/>
              </w:rPr>
              <w:t>[Parameter 2]</w:t>
            </w:r>
          </w:p>
        </w:tc>
        <w:tc>
          <w:tcPr>
            <w:tcW w:type="dxa" w:w="1701"/>
          </w:tcPr>
          <w:p>
            <w:r/>
            <w:r>
              <w:rPr>
                <w:color w:val="68686D"/>
                <w:sz w:val="20"/>
              </w:rPr>
              <w:t>[…]</w:t>
            </w:r>
          </w:p>
        </w:tc>
        <w:tc>
          <w:tcPr>
            <w:tcW w:type="dxa" w:w="1701"/>
          </w:tcPr>
          <w:p>
            <w:r/>
            <w:r>
              <w:rPr>
                <w:color w:val="68686D"/>
                <w:sz w:val="20"/>
              </w:rPr>
              <w:t>[…]</w:t>
            </w:r>
          </w:p>
        </w:tc>
        <w:tc>
          <w:tcPr>
            <w:tcW w:type="dxa" w:w="1984"/>
          </w:tcPr>
          <w:p>
            <w:r/>
            <w:r>
              <w:rPr>
                <w:color w:val="68686D"/>
                <w:sz w:val="20"/>
              </w:rPr>
              <w:t>[…]</w:t>
            </w:r>
          </w:p>
        </w:tc>
        <w:tc>
          <w:tcPr>
            <w:tcW w:type="dxa" w:w="1417"/>
          </w:tcPr>
          <w:p>
            <w:r/>
            <w:r>
              <w:rPr>
                <w:color w:val="68686D"/>
                <w:sz w:val="20"/>
              </w:rPr>
              <w:t>[…]</w:t>
            </w:r>
          </w:p>
        </w:tc>
      </w:tr>
      <w:tr>
        <w:tc>
          <w:tcPr>
            <w:tcW w:type="dxa" w:w="2551"/>
          </w:tcPr>
          <w:p>
            <w:r/>
            <w:r>
              <w:rPr>
                <w:color w:val="68686D"/>
                <w:sz w:val="20"/>
              </w:rPr>
              <w:t>[Parameter 3]</w:t>
            </w:r>
          </w:p>
        </w:tc>
        <w:tc>
          <w:tcPr>
            <w:tcW w:type="dxa" w:w="1701"/>
          </w:tcPr>
          <w:p>
            <w:r/>
            <w:r>
              <w:rPr>
                <w:color w:val="68686D"/>
                <w:sz w:val="20"/>
              </w:rPr>
              <w:t>[…]</w:t>
            </w:r>
          </w:p>
        </w:tc>
        <w:tc>
          <w:tcPr>
            <w:tcW w:type="dxa" w:w="1701"/>
          </w:tcPr>
          <w:p>
            <w:r/>
            <w:r>
              <w:rPr>
                <w:color w:val="68686D"/>
                <w:sz w:val="20"/>
              </w:rPr>
              <w:t>[…]</w:t>
            </w:r>
          </w:p>
        </w:tc>
        <w:tc>
          <w:tcPr>
            <w:tcW w:type="dxa" w:w="1984"/>
          </w:tcPr>
          <w:p>
            <w:r/>
            <w:r>
              <w:rPr>
                <w:color w:val="68686D"/>
                <w:sz w:val="20"/>
              </w:rPr>
              <w:t>[…]</w:t>
            </w:r>
          </w:p>
        </w:tc>
        <w:tc>
          <w:tcPr>
            <w:tcW w:type="dxa" w:w="1417"/>
          </w:tcPr>
          <w:p>
            <w:r/>
            <w:r>
              <w:rPr>
                <w:color w:val="68686D"/>
                <w:sz w:val="20"/>
              </w:rPr>
              <w:t>[…]</w:t>
            </w:r>
          </w:p>
        </w:tc>
      </w:tr>
      <w:tr>
        <w:tc>
          <w:tcPr>
            <w:tcW w:type="dxa" w:w="2551"/>
          </w:tcPr>
          <w:p>
            <w:r/>
            <w:r>
              <w:rPr>
                <w:sz w:val="20"/>
              </w:rPr>
              <w:t>Omzet volgens de parameters</w:t>
            </w:r>
          </w:p>
        </w:tc>
        <w:tc>
          <w:tcPr>
            <w:tcW w:type="dxa" w:w="1701"/>
          </w:tcPr>
          <w:p>
            <w:r/>
            <w:r>
              <w:rPr>
                <w:color w:val="68686D"/>
                <w:sz w:val="20"/>
              </w:rPr>
              <w:t>[…]</w:t>
            </w:r>
          </w:p>
        </w:tc>
        <w:tc>
          <w:tcPr>
            <w:tcW w:type="dxa" w:w="1701"/>
          </w:tcPr>
          <w:p>
            <w:r/>
            <w:r>
              <w:rPr>
                <w:color w:val="68686D"/>
                <w:sz w:val="20"/>
              </w:rPr>
              <w:t>[…]</w:t>
            </w:r>
          </w:p>
        </w:tc>
        <w:tc>
          <w:tcPr>
            <w:tcW w:type="dxa" w:w="1984"/>
          </w:tcPr>
          <w:p>
            <w:r/>
            <w:r>
              <w:rPr>
                <w:color w:val="68686D"/>
                <w:sz w:val="20"/>
              </w:rPr>
              <w:t>[…]</w:t>
            </w:r>
          </w:p>
        </w:tc>
        <w:tc>
          <w:tcPr>
            <w:tcW w:type="dxa" w:w="1417"/>
          </w:tcPr>
          <w:p>
            <w:r/>
            <w:r>
              <w:rPr>
                <w:color w:val="68686D"/>
                <w:sz w:val="20"/>
              </w:rPr>
              <w:t>[berekend]</w:t>
            </w:r>
          </w:p>
        </w:tc>
      </w:tr>
    </w:tbl>
    <w:p/>
    <w:p>
      <w:pPr>
        <w:pStyle w:val="Heading3"/>
      </w:pPr>
      <w:r>
        <w:t>Balans en financiering</w:t>
      </w:r>
    </w:p>
    <w:p>
      <w:r>
        <w:rPr>
          <w:b w:val="0"/>
          <w:i w:val="0"/>
        </w:rPr>
        <w:t>[Schuld, looptijden, rente, cash, leases; kan het bedrijf twee slechte jaren financieren?]</w:t>
      </w:r>
    </w:p>
    <w:p>
      <w:pPr>
        <w:pStyle w:val="Heading1"/>
      </w:pPr>
      <w:r>
        <w:t>3. Waarom ik ernaar kijk en wat de markt mogelijk anders inschat</w:t>
      </w:r>
    </w:p>
    <w:p>
      <w:r>
        <w:rPr>
          <w:b w:val="0"/>
          <w:i/>
          <w:color w:val="68686D"/>
          <w:sz w:val="20"/>
        </w:rPr>
        <w:t>Het verhaal van de markt in je eigen woorden: waarom staat het aandeel waar het staat? Welke punten van de bear case deel je, waar verschilt je verwachting, en waar kan je eigen inzicht iets toevoegen? De consensus tegenover je middenscenario, met bron en peildatum.</w:t>
      </w:r>
    </w:p>
    <w:p>
      <w:r>
        <w:rPr>
          <w:b w:val="0"/>
          <w:i w:val="0"/>
        </w:rPr>
        <w:t>[Tekst]</w:t>
      </w:r>
    </w:p>
    <w:tbl>
      <w:tblPr>
        <w:tblW w:type="auto" w:w="0"/>
        <w:jc w:val="left"/>
        <w:tblLook w:firstColumn="1" w:firstRow="1" w:lastColumn="0" w:lastRow="0" w:noHBand="0" w:noVBand="1" w:val="04A0"/>
        <w:tblBorders>
          <w:top w:val="single" w:sz="4" w:space="0" w:color="D2D2D7"/>
          <w:left w:val="single" w:sz="4" w:space="0" w:color="D2D2D7"/>
          <w:bottom w:val="single" w:sz="4" w:space="0" w:color="D2D2D7"/>
          <w:right w:val="single" w:sz="4" w:space="0" w:color="D2D2D7"/>
          <w:insideH w:val="single" w:sz="4" w:space="0" w:color="D2D2D7"/>
          <w:insideV w:val="single" w:sz="4" w:space="0" w:color="D2D2D7"/>
        </w:tblBorders>
      </w:tblPr>
      <w:tblGrid>
        <w:gridCol w:w="2351"/>
        <w:gridCol w:w="2351"/>
        <w:gridCol w:w="2351"/>
        <w:gridCol w:w="2351"/>
      </w:tblGrid>
      <w:tr>
        <w:tc>
          <w:tcPr>
            <w:tcW w:type="dxa" w:w="3402"/>
            <w:shd w:val="clear" w:color="auto" w:fill="F5F5F7"/>
          </w:tcPr>
          <w:p>
            <w:r/>
            <w:r>
              <w:rPr>
                <w:b/>
                <w:sz w:val="20"/>
              </w:rPr>
            </w:r>
          </w:p>
        </w:tc>
        <w:tc>
          <w:tcPr>
            <w:tcW w:type="dxa" w:w="1984"/>
            <w:shd w:val="clear" w:color="auto" w:fill="F5F5F7"/>
          </w:tcPr>
          <w:p>
            <w:r/>
            <w:r>
              <w:rPr>
                <w:b/>
                <w:sz w:val="20"/>
              </w:rPr>
              <w:t>Consensus</w:t>
            </w:r>
          </w:p>
        </w:tc>
        <w:tc>
          <w:tcPr>
            <w:tcW w:type="dxa" w:w="1984"/>
            <w:shd w:val="clear" w:color="auto" w:fill="F5F5F7"/>
          </w:tcPr>
          <w:p>
            <w:r/>
            <w:r>
              <w:rPr>
                <w:b/>
                <w:sz w:val="20"/>
              </w:rPr>
              <w:t>Mijn middenscenario</w:t>
            </w:r>
          </w:p>
        </w:tc>
        <w:tc>
          <w:tcPr>
            <w:tcW w:type="dxa" w:w="1984"/>
            <w:shd w:val="clear" w:color="auto" w:fill="F5F5F7"/>
          </w:tcPr>
          <w:p>
            <w:r/>
            <w:r>
              <w:rPr>
                <w:b/>
                <w:sz w:val="20"/>
              </w:rPr>
              <w:t>Verschil</w:t>
            </w:r>
          </w:p>
        </w:tc>
      </w:tr>
      <w:tr>
        <w:tc>
          <w:tcPr>
            <w:tcW w:type="dxa" w:w="3402"/>
          </w:tcPr>
          <w:p>
            <w:r/>
            <w:r>
              <w:rPr>
                <w:sz w:val="20"/>
              </w:rPr>
              <w:t>Omzet jaar 1</w:t>
            </w:r>
          </w:p>
        </w:tc>
        <w:tc>
          <w:tcPr>
            <w:tcW w:type="dxa" w:w="1984"/>
          </w:tcPr>
          <w:p>
            <w:r/>
            <w:r>
              <w:rPr>
                <w:color w:val="68686D"/>
                <w:sz w:val="20"/>
              </w:rPr>
              <w:t>[…]</w:t>
            </w:r>
          </w:p>
        </w:tc>
        <w:tc>
          <w:tcPr>
            <w:tcW w:type="dxa" w:w="1984"/>
          </w:tcPr>
          <w:p>
            <w:r/>
            <w:r>
              <w:rPr>
                <w:color w:val="68686D"/>
                <w:sz w:val="20"/>
              </w:rPr>
              <w:t>[…]</w:t>
            </w:r>
          </w:p>
        </w:tc>
        <w:tc>
          <w:tcPr>
            <w:tcW w:type="dxa" w:w="1984"/>
          </w:tcPr>
          <w:p>
            <w:r/>
            <w:r>
              <w:rPr>
                <w:color w:val="68686D"/>
                <w:sz w:val="20"/>
              </w:rPr>
              <w:t>[…]</w:t>
            </w:r>
          </w:p>
        </w:tc>
      </w:tr>
      <w:tr>
        <w:tc>
          <w:tcPr>
            <w:tcW w:type="dxa" w:w="3402"/>
          </w:tcPr>
          <w:p>
            <w:r/>
            <w:r>
              <w:rPr>
                <w:sz w:val="20"/>
              </w:rPr>
              <w:t>Omzet jaar 2</w:t>
            </w:r>
          </w:p>
        </w:tc>
        <w:tc>
          <w:tcPr>
            <w:tcW w:type="dxa" w:w="1984"/>
          </w:tcPr>
          <w:p>
            <w:r/>
            <w:r>
              <w:rPr>
                <w:color w:val="68686D"/>
                <w:sz w:val="20"/>
              </w:rPr>
              <w:t>[…]</w:t>
            </w:r>
          </w:p>
        </w:tc>
        <w:tc>
          <w:tcPr>
            <w:tcW w:type="dxa" w:w="1984"/>
          </w:tcPr>
          <w:p>
            <w:r/>
            <w:r>
              <w:rPr>
                <w:color w:val="68686D"/>
                <w:sz w:val="20"/>
              </w:rPr>
              <w:t>[…]</w:t>
            </w:r>
          </w:p>
        </w:tc>
        <w:tc>
          <w:tcPr>
            <w:tcW w:type="dxa" w:w="1984"/>
          </w:tcPr>
          <w:p>
            <w:r/>
            <w:r>
              <w:rPr>
                <w:color w:val="68686D"/>
                <w:sz w:val="20"/>
              </w:rPr>
              <w:t>[…]</w:t>
            </w:r>
          </w:p>
        </w:tc>
      </w:tr>
      <w:tr>
        <w:tc>
          <w:tcPr>
            <w:tcW w:type="dxa" w:w="3402"/>
          </w:tcPr>
          <w:p>
            <w:r/>
            <w:r>
              <w:rPr>
                <w:sz w:val="20"/>
              </w:rPr>
              <w:t>Winst per aandeel jaar 2</w:t>
            </w:r>
          </w:p>
        </w:tc>
        <w:tc>
          <w:tcPr>
            <w:tcW w:type="dxa" w:w="1984"/>
          </w:tcPr>
          <w:p>
            <w:r/>
            <w:r>
              <w:rPr>
                <w:color w:val="68686D"/>
                <w:sz w:val="20"/>
              </w:rPr>
              <w:t>[…]</w:t>
            </w:r>
          </w:p>
        </w:tc>
        <w:tc>
          <w:tcPr>
            <w:tcW w:type="dxa" w:w="1984"/>
          </w:tcPr>
          <w:p>
            <w:r/>
            <w:r>
              <w:rPr>
                <w:color w:val="68686D"/>
                <w:sz w:val="20"/>
              </w:rPr>
              <w:t>[…]</w:t>
            </w:r>
          </w:p>
        </w:tc>
        <w:tc>
          <w:tcPr>
            <w:tcW w:type="dxa" w:w="1984"/>
          </w:tcPr>
          <w:p>
            <w:r/>
            <w:r>
              <w:rPr>
                <w:color w:val="68686D"/>
                <w:sz w:val="20"/>
              </w:rPr>
              <w:t>[…]</w:t>
            </w:r>
          </w:p>
        </w:tc>
      </w:tr>
      <w:tr>
        <w:tc>
          <w:tcPr>
            <w:tcW w:type="dxa" w:w="3402"/>
          </w:tcPr>
          <w:p>
            <w:r/>
            <w:r>
              <w:rPr>
                <w:sz w:val="20"/>
              </w:rPr>
              <w:t>Aantal analisten, koop / houd / verkoop</w:t>
            </w:r>
          </w:p>
        </w:tc>
        <w:tc>
          <w:tcPr>
            <w:tcW w:type="dxa" w:w="1984"/>
          </w:tcPr>
          <w:p>
            <w:r/>
            <w:r>
              <w:rPr>
                <w:color w:val="68686D"/>
                <w:sz w:val="20"/>
              </w:rPr>
              <w:t>[…]</w:t>
            </w:r>
          </w:p>
        </w:tc>
        <w:tc>
          <w:tcPr>
            <w:tcW w:type="dxa" w:w="1984"/>
          </w:tcPr>
          <w:p>
            <w:r/>
            <w:r>
              <w:rPr>
                <w:sz w:val="20"/>
              </w:rPr>
            </w:r>
          </w:p>
        </w:tc>
        <w:tc>
          <w:tcPr>
            <w:tcW w:type="dxa" w:w="1984"/>
          </w:tcPr>
          <w:p>
            <w:r/>
            <w:r>
              <w:rPr>
                <w:sz w:val="20"/>
              </w:rPr>
            </w:r>
          </w:p>
        </w:tc>
      </w:tr>
    </w:tbl>
    <w:p/>
    <w:p>
      <w:pPr>
        <w:pStyle w:val="Heading1"/>
      </w:pPr>
      <w:r>
        <w:t>4. Wat de cijfers, bronnen en calls mij vertellen</w:t>
      </w:r>
    </w:p>
    <w:p>
      <w:r>
        <w:rPr>
          <w:b w:val="0"/>
          <w:i/>
          <w:color w:val="68686D"/>
          <w:sz w:val="20"/>
        </w:rPr>
        <w:t>De historie in één tabel, de kwaliteit van de cijfers, de kasstroomconversie en wat die heeft bepaald. Daarna het bestuur: beloofd tegenover gerealiseerd, kapitaalallocatie, eigen belang. En de taal: wat verschuift in vier calls, met citaat en vindplaats. Een taalobservatie bewijst geen intentie.</w:t>
      </w:r>
    </w:p>
    <w:p>
      <w:pPr>
        <w:pStyle w:val="Heading3"/>
      </w:pPr>
      <w:r>
        <w:t>De cijfers</w:t>
      </w:r>
    </w:p>
    <w:tbl>
      <w:tblPr>
        <w:tblW w:type="auto" w:w="0"/>
        <w:jc w:val="left"/>
        <w:tblLook w:firstColumn="1" w:firstRow="1" w:lastColumn="0" w:lastRow="0" w:noHBand="0" w:noVBand="1" w:val="04A0"/>
        <w:tblBorders>
          <w:top w:val="single" w:sz="4" w:space="0" w:color="D2D2D7"/>
          <w:left w:val="single" w:sz="4" w:space="0" w:color="D2D2D7"/>
          <w:bottom w:val="single" w:sz="4" w:space="0" w:color="D2D2D7"/>
          <w:right w:val="single" w:sz="4" w:space="0" w:color="D2D2D7"/>
          <w:insideH w:val="single" w:sz="4" w:space="0" w:color="D2D2D7"/>
          <w:insideV w:val="single" w:sz="4" w:space="0" w:color="D2D2D7"/>
        </w:tblBorders>
      </w:tblPr>
      <w:tblGrid>
        <w:gridCol w:w="1344"/>
        <w:gridCol w:w="1344"/>
        <w:gridCol w:w="1344"/>
        <w:gridCol w:w="1344"/>
        <w:gridCol w:w="1344"/>
        <w:gridCol w:w="1344"/>
        <w:gridCol w:w="1344"/>
      </w:tblGrid>
      <w:tr>
        <w:tc>
          <w:tcPr>
            <w:tcW w:type="dxa" w:w="2551"/>
            <w:shd w:val="clear" w:color="auto" w:fill="F5F5F7"/>
          </w:tcPr>
          <w:p>
            <w:r/>
            <w:r>
              <w:rPr>
                <w:b/>
                <w:sz w:val="20"/>
              </w:rPr>
            </w:r>
          </w:p>
        </w:tc>
        <w:tc>
          <w:tcPr>
            <w:tcW w:type="dxa" w:w="1134"/>
            <w:shd w:val="clear" w:color="auto" w:fill="F5F5F7"/>
          </w:tcPr>
          <w:p>
            <w:r/>
            <w:r>
              <w:rPr>
                <w:b/>
                <w:sz w:val="20"/>
              </w:rPr>
              <w:t>[jaar]</w:t>
            </w:r>
          </w:p>
        </w:tc>
        <w:tc>
          <w:tcPr>
            <w:tcW w:type="dxa" w:w="1134"/>
            <w:shd w:val="clear" w:color="auto" w:fill="F5F5F7"/>
          </w:tcPr>
          <w:p>
            <w:r/>
            <w:r>
              <w:rPr>
                <w:b/>
                <w:sz w:val="20"/>
              </w:rPr>
              <w:t>[jaar]</w:t>
            </w:r>
          </w:p>
        </w:tc>
        <w:tc>
          <w:tcPr>
            <w:tcW w:type="dxa" w:w="1134"/>
            <w:shd w:val="clear" w:color="auto" w:fill="F5F5F7"/>
          </w:tcPr>
          <w:p>
            <w:r/>
            <w:r>
              <w:rPr>
                <w:b/>
                <w:sz w:val="20"/>
              </w:rPr>
              <w:t>[jaar]</w:t>
            </w:r>
          </w:p>
        </w:tc>
        <w:tc>
          <w:tcPr>
            <w:tcW w:type="dxa" w:w="1134"/>
            <w:shd w:val="clear" w:color="auto" w:fill="F5F5F7"/>
          </w:tcPr>
          <w:p>
            <w:r/>
            <w:r>
              <w:rPr>
                <w:b/>
                <w:sz w:val="20"/>
              </w:rPr>
              <w:t>[jaar]</w:t>
            </w:r>
          </w:p>
        </w:tc>
        <w:tc>
          <w:tcPr>
            <w:tcW w:type="dxa" w:w="1134"/>
            <w:shd w:val="clear" w:color="auto" w:fill="F5F5F7"/>
          </w:tcPr>
          <w:p>
            <w:r/>
            <w:r>
              <w:rPr>
                <w:b/>
                <w:sz w:val="20"/>
              </w:rPr>
              <w:t>[jaar]</w:t>
            </w:r>
          </w:p>
        </w:tc>
        <w:tc>
          <w:tcPr>
            <w:tcW w:type="dxa" w:w="1134"/>
            <w:shd w:val="clear" w:color="auto" w:fill="F5F5F7"/>
          </w:tcPr>
          <w:p>
            <w:r/>
            <w:r>
              <w:rPr>
                <w:b/>
                <w:sz w:val="20"/>
              </w:rPr>
              <w:t>Laatste twaalf maanden</w:t>
            </w:r>
          </w:p>
        </w:tc>
      </w:tr>
      <w:tr>
        <w:tc>
          <w:tcPr>
            <w:tcW w:type="dxa" w:w="2551"/>
          </w:tcPr>
          <w:p>
            <w:r/>
            <w:r>
              <w:rPr>
                <w:sz w:val="20"/>
              </w:rPr>
              <w:t>Omzet</w:t>
            </w:r>
          </w:p>
        </w:tc>
        <w:tc>
          <w:tcPr>
            <w:tcW w:type="dxa" w:w="1134"/>
          </w:tcPr>
          <w:p>
            <w:r/>
            <w:r>
              <w:rPr>
                <w:sz w:val="20"/>
              </w:rPr>
            </w:r>
          </w:p>
        </w:tc>
        <w:tc>
          <w:tcPr>
            <w:tcW w:type="dxa" w:w="1134"/>
          </w:tcPr>
          <w:p>
            <w:r/>
            <w:r>
              <w:rPr>
                <w:sz w:val="20"/>
              </w:rPr>
            </w:r>
          </w:p>
        </w:tc>
        <w:tc>
          <w:tcPr>
            <w:tcW w:type="dxa" w:w="1134"/>
          </w:tcPr>
          <w:p>
            <w:r/>
            <w:r>
              <w:rPr>
                <w:sz w:val="20"/>
              </w:rPr>
            </w:r>
          </w:p>
        </w:tc>
        <w:tc>
          <w:tcPr>
            <w:tcW w:type="dxa" w:w="1134"/>
          </w:tcPr>
          <w:p>
            <w:r/>
            <w:r>
              <w:rPr>
                <w:sz w:val="20"/>
              </w:rPr>
            </w:r>
          </w:p>
        </w:tc>
        <w:tc>
          <w:tcPr>
            <w:tcW w:type="dxa" w:w="1134"/>
          </w:tcPr>
          <w:p>
            <w:r/>
            <w:r>
              <w:rPr>
                <w:sz w:val="20"/>
              </w:rPr>
            </w:r>
          </w:p>
        </w:tc>
        <w:tc>
          <w:tcPr>
            <w:tcW w:type="dxa" w:w="1134"/>
          </w:tcPr>
          <w:p>
            <w:r/>
            <w:r>
              <w:rPr>
                <w:sz w:val="20"/>
              </w:rPr>
            </w:r>
          </w:p>
        </w:tc>
      </w:tr>
      <w:tr>
        <w:tc>
          <w:tcPr>
            <w:tcW w:type="dxa" w:w="2551"/>
          </w:tcPr>
          <w:p>
            <w:r/>
            <w:r>
              <w:rPr>
                <w:sz w:val="20"/>
              </w:rPr>
              <w:t>Omzetgroei</w:t>
            </w:r>
          </w:p>
        </w:tc>
        <w:tc>
          <w:tcPr>
            <w:tcW w:type="dxa" w:w="1134"/>
          </w:tcPr>
          <w:p>
            <w:r/>
            <w:r>
              <w:rPr>
                <w:sz w:val="20"/>
              </w:rPr>
            </w:r>
          </w:p>
        </w:tc>
        <w:tc>
          <w:tcPr>
            <w:tcW w:type="dxa" w:w="1134"/>
          </w:tcPr>
          <w:p>
            <w:r/>
            <w:r>
              <w:rPr>
                <w:sz w:val="20"/>
              </w:rPr>
            </w:r>
          </w:p>
        </w:tc>
        <w:tc>
          <w:tcPr>
            <w:tcW w:type="dxa" w:w="1134"/>
          </w:tcPr>
          <w:p>
            <w:r/>
            <w:r>
              <w:rPr>
                <w:sz w:val="20"/>
              </w:rPr>
            </w:r>
          </w:p>
        </w:tc>
        <w:tc>
          <w:tcPr>
            <w:tcW w:type="dxa" w:w="1134"/>
          </w:tcPr>
          <w:p>
            <w:r/>
            <w:r>
              <w:rPr>
                <w:sz w:val="20"/>
              </w:rPr>
            </w:r>
          </w:p>
        </w:tc>
        <w:tc>
          <w:tcPr>
            <w:tcW w:type="dxa" w:w="1134"/>
          </w:tcPr>
          <w:p>
            <w:r/>
            <w:r>
              <w:rPr>
                <w:sz w:val="20"/>
              </w:rPr>
            </w:r>
          </w:p>
        </w:tc>
        <w:tc>
          <w:tcPr>
            <w:tcW w:type="dxa" w:w="1134"/>
          </w:tcPr>
          <w:p>
            <w:r/>
            <w:r>
              <w:rPr>
                <w:sz w:val="20"/>
              </w:rPr>
            </w:r>
          </w:p>
        </w:tc>
      </w:tr>
      <w:tr>
        <w:tc>
          <w:tcPr>
            <w:tcW w:type="dxa" w:w="2551"/>
          </w:tcPr>
          <w:p>
            <w:r/>
            <w:r>
              <w:rPr>
                <w:sz w:val="20"/>
              </w:rPr>
              <w:t>Nettowinstmarge</w:t>
            </w:r>
          </w:p>
        </w:tc>
        <w:tc>
          <w:tcPr>
            <w:tcW w:type="dxa" w:w="1134"/>
          </w:tcPr>
          <w:p>
            <w:r/>
            <w:r>
              <w:rPr>
                <w:sz w:val="20"/>
              </w:rPr>
            </w:r>
          </w:p>
        </w:tc>
        <w:tc>
          <w:tcPr>
            <w:tcW w:type="dxa" w:w="1134"/>
          </w:tcPr>
          <w:p>
            <w:r/>
            <w:r>
              <w:rPr>
                <w:sz w:val="20"/>
              </w:rPr>
            </w:r>
          </w:p>
        </w:tc>
        <w:tc>
          <w:tcPr>
            <w:tcW w:type="dxa" w:w="1134"/>
          </w:tcPr>
          <w:p>
            <w:r/>
            <w:r>
              <w:rPr>
                <w:sz w:val="20"/>
              </w:rPr>
            </w:r>
          </w:p>
        </w:tc>
        <w:tc>
          <w:tcPr>
            <w:tcW w:type="dxa" w:w="1134"/>
          </w:tcPr>
          <w:p>
            <w:r/>
            <w:r>
              <w:rPr>
                <w:sz w:val="20"/>
              </w:rPr>
            </w:r>
          </w:p>
        </w:tc>
        <w:tc>
          <w:tcPr>
            <w:tcW w:type="dxa" w:w="1134"/>
          </w:tcPr>
          <w:p>
            <w:r/>
            <w:r>
              <w:rPr>
                <w:sz w:val="20"/>
              </w:rPr>
            </w:r>
          </w:p>
        </w:tc>
        <w:tc>
          <w:tcPr>
            <w:tcW w:type="dxa" w:w="1134"/>
          </w:tcPr>
          <w:p>
            <w:r/>
            <w:r>
              <w:rPr>
                <w:sz w:val="20"/>
              </w:rPr>
            </w:r>
          </w:p>
        </w:tc>
      </w:tr>
      <w:tr>
        <w:tc>
          <w:tcPr>
            <w:tcW w:type="dxa" w:w="2551"/>
          </w:tcPr>
          <w:p>
            <w:r/>
            <w:r>
              <w:rPr>
                <w:sz w:val="20"/>
              </w:rPr>
              <w:t>Vrije kasstroom</w:t>
            </w:r>
          </w:p>
        </w:tc>
        <w:tc>
          <w:tcPr>
            <w:tcW w:type="dxa" w:w="1134"/>
          </w:tcPr>
          <w:p>
            <w:r/>
            <w:r>
              <w:rPr>
                <w:sz w:val="20"/>
              </w:rPr>
            </w:r>
          </w:p>
        </w:tc>
        <w:tc>
          <w:tcPr>
            <w:tcW w:type="dxa" w:w="1134"/>
          </w:tcPr>
          <w:p>
            <w:r/>
            <w:r>
              <w:rPr>
                <w:sz w:val="20"/>
              </w:rPr>
            </w:r>
          </w:p>
        </w:tc>
        <w:tc>
          <w:tcPr>
            <w:tcW w:type="dxa" w:w="1134"/>
          </w:tcPr>
          <w:p>
            <w:r/>
            <w:r>
              <w:rPr>
                <w:sz w:val="20"/>
              </w:rPr>
            </w:r>
          </w:p>
        </w:tc>
        <w:tc>
          <w:tcPr>
            <w:tcW w:type="dxa" w:w="1134"/>
          </w:tcPr>
          <w:p>
            <w:r/>
            <w:r>
              <w:rPr>
                <w:sz w:val="20"/>
              </w:rPr>
            </w:r>
          </w:p>
        </w:tc>
        <w:tc>
          <w:tcPr>
            <w:tcW w:type="dxa" w:w="1134"/>
          </w:tcPr>
          <w:p>
            <w:r/>
            <w:r>
              <w:rPr>
                <w:sz w:val="20"/>
              </w:rPr>
            </w:r>
          </w:p>
        </w:tc>
        <w:tc>
          <w:tcPr>
            <w:tcW w:type="dxa" w:w="1134"/>
          </w:tcPr>
          <w:p>
            <w:r/>
            <w:r>
              <w:rPr>
                <w:sz w:val="20"/>
              </w:rPr>
            </w:r>
          </w:p>
        </w:tc>
      </w:tr>
      <w:tr>
        <w:tc>
          <w:tcPr>
            <w:tcW w:type="dxa" w:w="2551"/>
          </w:tcPr>
          <w:p>
            <w:r/>
            <w:r>
              <w:rPr>
                <w:sz w:val="20"/>
              </w:rPr>
              <w:t>Kasstroomconversie</w:t>
            </w:r>
          </w:p>
        </w:tc>
        <w:tc>
          <w:tcPr>
            <w:tcW w:type="dxa" w:w="1134"/>
          </w:tcPr>
          <w:p>
            <w:r/>
            <w:r>
              <w:rPr>
                <w:sz w:val="20"/>
              </w:rPr>
            </w:r>
          </w:p>
        </w:tc>
        <w:tc>
          <w:tcPr>
            <w:tcW w:type="dxa" w:w="1134"/>
          </w:tcPr>
          <w:p>
            <w:r/>
            <w:r>
              <w:rPr>
                <w:sz w:val="20"/>
              </w:rPr>
            </w:r>
          </w:p>
        </w:tc>
        <w:tc>
          <w:tcPr>
            <w:tcW w:type="dxa" w:w="1134"/>
          </w:tcPr>
          <w:p>
            <w:r/>
            <w:r>
              <w:rPr>
                <w:sz w:val="20"/>
              </w:rPr>
            </w:r>
          </w:p>
        </w:tc>
        <w:tc>
          <w:tcPr>
            <w:tcW w:type="dxa" w:w="1134"/>
          </w:tcPr>
          <w:p>
            <w:r/>
            <w:r>
              <w:rPr>
                <w:sz w:val="20"/>
              </w:rPr>
            </w:r>
          </w:p>
        </w:tc>
        <w:tc>
          <w:tcPr>
            <w:tcW w:type="dxa" w:w="1134"/>
          </w:tcPr>
          <w:p>
            <w:r/>
            <w:r>
              <w:rPr>
                <w:sz w:val="20"/>
              </w:rPr>
            </w:r>
          </w:p>
        </w:tc>
        <w:tc>
          <w:tcPr>
            <w:tcW w:type="dxa" w:w="1134"/>
          </w:tcPr>
          <w:p>
            <w:r/>
            <w:r>
              <w:rPr>
                <w:sz w:val="20"/>
              </w:rPr>
            </w:r>
          </w:p>
        </w:tc>
      </w:tr>
      <w:tr>
        <w:tc>
          <w:tcPr>
            <w:tcW w:type="dxa" w:w="2551"/>
          </w:tcPr>
          <w:p>
            <w:r/>
            <w:r>
              <w:rPr>
                <w:sz w:val="20"/>
              </w:rPr>
              <w:t>Aandelen verwaterd</w:t>
            </w:r>
          </w:p>
        </w:tc>
        <w:tc>
          <w:tcPr>
            <w:tcW w:type="dxa" w:w="1134"/>
          </w:tcPr>
          <w:p>
            <w:r/>
            <w:r>
              <w:rPr>
                <w:sz w:val="20"/>
              </w:rPr>
            </w:r>
          </w:p>
        </w:tc>
        <w:tc>
          <w:tcPr>
            <w:tcW w:type="dxa" w:w="1134"/>
          </w:tcPr>
          <w:p>
            <w:r/>
            <w:r>
              <w:rPr>
                <w:sz w:val="20"/>
              </w:rPr>
            </w:r>
          </w:p>
        </w:tc>
        <w:tc>
          <w:tcPr>
            <w:tcW w:type="dxa" w:w="1134"/>
          </w:tcPr>
          <w:p>
            <w:r/>
            <w:r>
              <w:rPr>
                <w:sz w:val="20"/>
              </w:rPr>
            </w:r>
          </w:p>
        </w:tc>
        <w:tc>
          <w:tcPr>
            <w:tcW w:type="dxa" w:w="1134"/>
          </w:tcPr>
          <w:p>
            <w:r/>
            <w:r>
              <w:rPr>
                <w:sz w:val="20"/>
              </w:rPr>
            </w:r>
          </w:p>
        </w:tc>
        <w:tc>
          <w:tcPr>
            <w:tcW w:type="dxa" w:w="1134"/>
          </w:tcPr>
          <w:p>
            <w:r/>
            <w:r>
              <w:rPr>
                <w:sz w:val="20"/>
              </w:rPr>
            </w:r>
          </w:p>
        </w:tc>
        <w:tc>
          <w:tcPr>
            <w:tcW w:type="dxa" w:w="1134"/>
          </w:tcPr>
          <w:p>
            <w:r/>
            <w:r>
              <w:rPr>
                <w:sz w:val="20"/>
              </w:rPr>
            </w:r>
          </w:p>
        </w:tc>
      </w:tr>
      <w:tr>
        <w:tc>
          <w:tcPr>
            <w:tcW w:type="dxa" w:w="2551"/>
          </w:tcPr>
          <w:p>
            <w:r/>
            <w:r>
              <w:rPr>
                <w:sz w:val="20"/>
              </w:rPr>
              <w:t>Nettoschuld zonder leases</w:t>
            </w:r>
          </w:p>
        </w:tc>
        <w:tc>
          <w:tcPr>
            <w:tcW w:type="dxa" w:w="1134"/>
          </w:tcPr>
          <w:p>
            <w:r/>
            <w:r>
              <w:rPr>
                <w:sz w:val="20"/>
              </w:rPr>
            </w:r>
          </w:p>
        </w:tc>
        <w:tc>
          <w:tcPr>
            <w:tcW w:type="dxa" w:w="1134"/>
          </w:tcPr>
          <w:p>
            <w:r/>
            <w:r>
              <w:rPr>
                <w:sz w:val="20"/>
              </w:rPr>
            </w:r>
          </w:p>
        </w:tc>
        <w:tc>
          <w:tcPr>
            <w:tcW w:type="dxa" w:w="1134"/>
          </w:tcPr>
          <w:p>
            <w:r/>
            <w:r>
              <w:rPr>
                <w:sz w:val="20"/>
              </w:rPr>
            </w:r>
          </w:p>
        </w:tc>
        <w:tc>
          <w:tcPr>
            <w:tcW w:type="dxa" w:w="1134"/>
          </w:tcPr>
          <w:p>
            <w:r/>
            <w:r>
              <w:rPr>
                <w:sz w:val="20"/>
              </w:rPr>
            </w:r>
          </w:p>
        </w:tc>
        <w:tc>
          <w:tcPr>
            <w:tcW w:type="dxa" w:w="1134"/>
          </w:tcPr>
          <w:p>
            <w:r/>
            <w:r>
              <w:rPr>
                <w:sz w:val="20"/>
              </w:rPr>
            </w:r>
          </w:p>
        </w:tc>
        <w:tc>
          <w:tcPr>
            <w:tcW w:type="dxa" w:w="1134"/>
          </w:tcPr>
          <w:p>
            <w:r/>
            <w:r>
              <w:rPr>
                <w:sz w:val="20"/>
              </w:rPr>
            </w:r>
          </w:p>
        </w:tc>
      </w:tr>
      <w:tr>
        <w:tc>
          <w:tcPr>
            <w:tcW w:type="dxa" w:w="2551"/>
          </w:tcPr>
          <w:p>
            <w:r/>
            <w:r>
              <w:rPr>
                <w:sz w:val="20"/>
              </w:rPr>
              <w:t>Koers-winstverhouding</w:t>
            </w:r>
          </w:p>
        </w:tc>
        <w:tc>
          <w:tcPr>
            <w:tcW w:type="dxa" w:w="1134"/>
          </w:tcPr>
          <w:p>
            <w:r/>
            <w:r>
              <w:rPr>
                <w:sz w:val="20"/>
              </w:rPr>
            </w:r>
          </w:p>
        </w:tc>
        <w:tc>
          <w:tcPr>
            <w:tcW w:type="dxa" w:w="1134"/>
          </w:tcPr>
          <w:p>
            <w:r/>
            <w:r>
              <w:rPr>
                <w:sz w:val="20"/>
              </w:rPr>
            </w:r>
          </w:p>
        </w:tc>
        <w:tc>
          <w:tcPr>
            <w:tcW w:type="dxa" w:w="1134"/>
          </w:tcPr>
          <w:p>
            <w:r/>
            <w:r>
              <w:rPr>
                <w:sz w:val="20"/>
              </w:rPr>
            </w:r>
          </w:p>
        </w:tc>
        <w:tc>
          <w:tcPr>
            <w:tcW w:type="dxa" w:w="1134"/>
          </w:tcPr>
          <w:p>
            <w:r/>
            <w:r>
              <w:rPr>
                <w:sz w:val="20"/>
              </w:rPr>
            </w:r>
          </w:p>
        </w:tc>
        <w:tc>
          <w:tcPr>
            <w:tcW w:type="dxa" w:w="1134"/>
          </w:tcPr>
          <w:p>
            <w:r/>
            <w:r>
              <w:rPr>
                <w:sz w:val="20"/>
              </w:rPr>
            </w:r>
          </w:p>
        </w:tc>
        <w:tc>
          <w:tcPr>
            <w:tcW w:type="dxa" w:w="1134"/>
          </w:tcPr>
          <w:p>
            <w:r/>
            <w:r>
              <w:rPr>
                <w:sz w:val="20"/>
              </w:rPr>
            </w:r>
          </w:p>
        </w:tc>
      </w:tr>
    </w:tbl>
    <w:p/>
    <w:p>
      <w:r>
        <w:rPr>
          <w:b w:val="0"/>
          <w:i w:val="0"/>
          <w:color w:val="68686D"/>
          <w:sz w:val="20"/>
        </w:rPr>
        <w:t>[Bron: jaarverslagen …; alle bedragen in … miljoen, onder IFRS / US GAAP.]</w:t>
      </w:r>
    </w:p>
    <w:p>
      <w:pPr>
        <w:pStyle w:val="Heading3"/>
      </w:pPr>
      <w:r>
        <w:t>De kwaliteit van de cijfers</w:t>
      </w:r>
    </w:p>
    <w:p>
      <w:r>
        <w:rPr>
          <w:b w:val="0"/>
          <w:i w:val="0"/>
        </w:rPr>
        <w:t>[Tekst]</w:t>
      </w:r>
    </w:p>
    <w:p>
      <w:pPr>
        <w:pStyle w:val="Heading3"/>
      </w:pPr>
      <w:r>
        <w:t>Het bestuur: beloofd tegenover gerealiseerd</w:t>
      </w:r>
    </w:p>
    <w:tbl>
      <w:tblPr>
        <w:tblW w:type="auto" w:w="0"/>
        <w:jc w:val="left"/>
        <w:tblLook w:firstColumn="1" w:firstRow="1" w:lastColumn="0" w:lastRow="0" w:noHBand="0" w:noVBand="1" w:val="04A0"/>
        <w:tblBorders>
          <w:top w:val="single" w:sz="4" w:space="0" w:color="D2D2D7"/>
          <w:left w:val="single" w:sz="4" w:space="0" w:color="D2D2D7"/>
          <w:bottom w:val="single" w:sz="4" w:space="0" w:color="D2D2D7"/>
          <w:right w:val="single" w:sz="4" w:space="0" w:color="D2D2D7"/>
          <w:insideH w:val="single" w:sz="4" w:space="0" w:color="D2D2D7"/>
          <w:insideV w:val="single" w:sz="4" w:space="0" w:color="D2D2D7"/>
        </w:tblBorders>
      </w:tblPr>
      <w:tblGrid>
        <w:gridCol w:w="2351"/>
        <w:gridCol w:w="2351"/>
        <w:gridCol w:w="2351"/>
        <w:gridCol w:w="2351"/>
      </w:tblGrid>
      <w:tr>
        <w:tc>
          <w:tcPr>
            <w:tcW w:type="dxa" w:w="2835"/>
            <w:shd w:val="clear" w:color="auto" w:fill="F5F5F7"/>
          </w:tcPr>
          <w:p>
            <w:r/>
            <w:r>
              <w:rPr>
                <w:b/>
                <w:sz w:val="20"/>
              </w:rPr>
              <w:t>Belofte</w:t>
            </w:r>
          </w:p>
        </w:tc>
        <w:tc>
          <w:tcPr>
            <w:tcW w:type="dxa" w:w="1984"/>
            <w:shd w:val="clear" w:color="auto" w:fill="F5F5F7"/>
          </w:tcPr>
          <w:p>
            <w:r/>
            <w:r>
              <w:rPr>
                <w:b/>
                <w:sz w:val="20"/>
              </w:rPr>
              <w:t>Bron en datum</w:t>
            </w:r>
          </w:p>
        </w:tc>
        <w:tc>
          <w:tcPr>
            <w:tcW w:type="dxa" w:w="2835"/>
            <w:shd w:val="clear" w:color="auto" w:fill="F5F5F7"/>
          </w:tcPr>
          <w:p>
            <w:r/>
            <w:r>
              <w:rPr>
                <w:b/>
                <w:sz w:val="20"/>
              </w:rPr>
              <w:t>Wat er van kwam</w:t>
            </w:r>
          </w:p>
        </w:tc>
        <w:tc>
          <w:tcPr>
            <w:tcW w:type="dxa" w:w="1701"/>
            <w:shd w:val="clear" w:color="auto" w:fill="F5F5F7"/>
          </w:tcPr>
          <w:p>
            <w:r/>
            <w:r>
              <w:rPr>
                <w:b/>
                <w:sz w:val="20"/>
              </w:rPr>
              <w:t>Oordeel</w:t>
            </w:r>
          </w:p>
        </w:tc>
      </w:tr>
      <w:tr>
        <w:tc>
          <w:tcPr>
            <w:tcW w:type="dxa" w:w="2835"/>
          </w:tcPr>
          <w:p>
            <w:r/>
            <w:r>
              <w:rPr>
                <w:color w:val="68686D"/>
                <w:sz w:val="20"/>
              </w:rPr>
              <w:t>[…]</w:t>
            </w:r>
          </w:p>
        </w:tc>
        <w:tc>
          <w:tcPr>
            <w:tcW w:type="dxa" w:w="1984"/>
          </w:tcPr>
          <w:p>
            <w:r/>
            <w:r>
              <w:rPr>
                <w:color w:val="68686D"/>
                <w:sz w:val="20"/>
              </w:rPr>
              <w:t>[…]</w:t>
            </w:r>
          </w:p>
        </w:tc>
        <w:tc>
          <w:tcPr>
            <w:tcW w:type="dxa" w:w="2835"/>
          </w:tcPr>
          <w:p>
            <w:r/>
            <w:r>
              <w:rPr>
                <w:color w:val="68686D"/>
                <w:sz w:val="20"/>
              </w:rPr>
              <w:t>[…]</w:t>
            </w:r>
          </w:p>
        </w:tc>
        <w:tc>
          <w:tcPr>
            <w:tcW w:type="dxa" w:w="1701"/>
          </w:tcPr>
          <w:p>
            <w:r/>
            <w:r>
              <w:rPr>
                <w:color w:val="68686D"/>
                <w:sz w:val="20"/>
              </w:rPr>
              <w:t>[…]</w:t>
            </w:r>
          </w:p>
        </w:tc>
      </w:tr>
      <w:tr>
        <w:tc>
          <w:tcPr>
            <w:tcW w:type="dxa" w:w="2835"/>
          </w:tcPr>
          <w:p>
            <w:r/>
            <w:r>
              <w:rPr>
                <w:color w:val="68686D"/>
                <w:sz w:val="20"/>
              </w:rPr>
              <w:t>[…]</w:t>
            </w:r>
          </w:p>
        </w:tc>
        <w:tc>
          <w:tcPr>
            <w:tcW w:type="dxa" w:w="1984"/>
          </w:tcPr>
          <w:p>
            <w:r/>
            <w:r>
              <w:rPr>
                <w:color w:val="68686D"/>
                <w:sz w:val="20"/>
              </w:rPr>
              <w:t>[…]</w:t>
            </w:r>
          </w:p>
        </w:tc>
        <w:tc>
          <w:tcPr>
            <w:tcW w:type="dxa" w:w="2835"/>
          </w:tcPr>
          <w:p>
            <w:r/>
            <w:r>
              <w:rPr>
                <w:color w:val="68686D"/>
                <w:sz w:val="20"/>
              </w:rPr>
              <w:t>[…]</w:t>
            </w:r>
          </w:p>
        </w:tc>
        <w:tc>
          <w:tcPr>
            <w:tcW w:type="dxa" w:w="1701"/>
          </w:tcPr>
          <w:p>
            <w:r/>
            <w:r>
              <w:rPr>
                <w:color w:val="68686D"/>
                <w:sz w:val="20"/>
              </w:rPr>
              <w:t>[…]</w:t>
            </w:r>
          </w:p>
        </w:tc>
      </w:tr>
      <w:tr>
        <w:tc>
          <w:tcPr>
            <w:tcW w:type="dxa" w:w="2835"/>
          </w:tcPr>
          <w:p>
            <w:r/>
            <w:r>
              <w:rPr>
                <w:color w:val="68686D"/>
                <w:sz w:val="20"/>
              </w:rPr>
              <w:t>[…]</w:t>
            </w:r>
          </w:p>
        </w:tc>
        <w:tc>
          <w:tcPr>
            <w:tcW w:type="dxa" w:w="1984"/>
          </w:tcPr>
          <w:p>
            <w:r/>
            <w:r>
              <w:rPr>
                <w:color w:val="68686D"/>
                <w:sz w:val="20"/>
              </w:rPr>
              <w:t>[…]</w:t>
            </w:r>
          </w:p>
        </w:tc>
        <w:tc>
          <w:tcPr>
            <w:tcW w:type="dxa" w:w="2835"/>
          </w:tcPr>
          <w:p>
            <w:r/>
            <w:r>
              <w:rPr>
                <w:color w:val="68686D"/>
                <w:sz w:val="20"/>
              </w:rPr>
              <w:t>[…]</w:t>
            </w:r>
          </w:p>
        </w:tc>
        <w:tc>
          <w:tcPr>
            <w:tcW w:type="dxa" w:w="1701"/>
          </w:tcPr>
          <w:p>
            <w:r/>
            <w:r>
              <w:rPr>
                <w:color w:val="68686D"/>
                <w:sz w:val="20"/>
              </w:rPr>
              <w:t>[…]</w:t>
            </w:r>
          </w:p>
        </w:tc>
      </w:tr>
    </w:tbl>
    <w:p/>
    <w:p>
      <w:pPr>
        <w:pStyle w:val="Heading3"/>
      </w:pPr>
      <w:r>
        <w:t>De taal in de calls</w:t>
      </w:r>
    </w:p>
    <w:p>
      <w:r>
        <w:rPr>
          <w:b w:val="0"/>
          <w:i w:val="0"/>
        </w:rPr>
        <w:t>[Citaat, vindplaats, wat verschuift, welke vraag het oproept, en wat de cijfers daarover zeggen.]</w:t>
      </w:r>
    </w:p>
    <w:p>
      <w:pPr>
        <w:pStyle w:val="Heading1"/>
      </w:pPr>
      <w:r>
        <w:t>5. Mijn verwachtingen, scenario's en waardering</w:t>
      </w:r>
    </w:p>
    <w:p>
      <w:r>
        <w:rPr>
          <w:b w:val="0"/>
          <w:i/>
          <w:color w:val="68686D"/>
          <w:sz w:val="20"/>
        </w:rPr>
        <w:t>De drie scenario's met hun parameters, de gekozen discount rate en exit P/E met de reden, de uitkomst per scenario en de Gordon-controle. Zeg welke ene aanname het model draagt. Geef de koopzone als bereik uit de scenario's, niet als koersdoel. Bij een berekening staan invoer en formule erbij.</w:t>
      </w:r>
    </w:p>
    <w:tbl>
      <w:tblPr>
        <w:tblW w:type="auto" w:w="0"/>
        <w:jc w:val="left"/>
        <w:tblLook w:firstColumn="1" w:firstRow="1" w:lastColumn="0" w:lastRow="0" w:noHBand="0" w:noVBand="1" w:val="04A0"/>
        <w:tblBorders>
          <w:top w:val="single" w:sz="4" w:space="0" w:color="D2D2D7"/>
          <w:left w:val="single" w:sz="4" w:space="0" w:color="D2D2D7"/>
          <w:bottom w:val="single" w:sz="4" w:space="0" w:color="D2D2D7"/>
          <w:right w:val="single" w:sz="4" w:space="0" w:color="D2D2D7"/>
          <w:insideH w:val="single" w:sz="4" w:space="0" w:color="D2D2D7"/>
          <w:insideV w:val="single" w:sz="4" w:space="0" w:color="D2D2D7"/>
        </w:tblBorders>
      </w:tblPr>
      <w:tblGrid>
        <w:gridCol w:w="2351"/>
        <w:gridCol w:w="2351"/>
        <w:gridCol w:w="2351"/>
        <w:gridCol w:w="2351"/>
      </w:tblGrid>
      <w:tr>
        <w:tc>
          <w:tcPr>
            <w:tcW w:type="dxa" w:w="3969"/>
            <w:shd w:val="clear" w:color="auto" w:fill="F5F5F7"/>
          </w:tcPr>
          <w:p>
            <w:r/>
            <w:r>
              <w:rPr>
                <w:b/>
                <w:sz w:val="20"/>
              </w:rPr>
            </w:r>
          </w:p>
        </w:tc>
        <w:tc>
          <w:tcPr>
            <w:tcW w:type="dxa" w:w="1814"/>
            <w:shd w:val="clear" w:color="auto" w:fill="F5F5F7"/>
          </w:tcPr>
          <w:p>
            <w:r/>
            <w:r>
              <w:rPr>
                <w:b/>
                <w:sz w:val="20"/>
              </w:rPr>
              <w:t>Tegenvallend</w:t>
            </w:r>
          </w:p>
        </w:tc>
        <w:tc>
          <w:tcPr>
            <w:tcW w:type="dxa" w:w="1814"/>
            <w:shd w:val="clear" w:color="auto" w:fill="F5F5F7"/>
          </w:tcPr>
          <w:p>
            <w:r/>
            <w:r>
              <w:rPr>
                <w:b/>
                <w:sz w:val="20"/>
              </w:rPr>
              <w:t>Midden</w:t>
            </w:r>
          </w:p>
        </w:tc>
        <w:tc>
          <w:tcPr>
            <w:tcW w:type="dxa" w:w="1814"/>
            <w:shd w:val="clear" w:color="auto" w:fill="F5F5F7"/>
          </w:tcPr>
          <w:p>
            <w:r/>
            <w:r>
              <w:rPr>
                <w:b/>
                <w:sz w:val="20"/>
              </w:rPr>
              <w:t>Gunstig</w:t>
            </w:r>
          </w:p>
        </w:tc>
      </w:tr>
      <w:tr>
        <w:tc>
          <w:tcPr>
            <w:tcW w:type="dxa" w:w="3969"/>
          </w:tcPr>
          <w:p>
            <w:r/>
            <w:r>
              <w:rPr>
                <w:sz w:val="20"/>
              </w:rPr>
              <w:t>Kansgewicht</w:t>
            </w:r>
          </w:p>
        </w:tc>
        <w:tc>
          <w:tcPr>
            <w:tcW w:type="dxa" w:w="1814"/>
          </w:tcPr>
          <w:p>
            <w:r/>
            <w:r>
              <w:rPr>
                <w:color w:val="68686D"/>
                <w:sz w:val="20"/>
              </w:rPr>
              <w:t>[…]</w:t>
            </w:r>
          </w:p>
        </w:tc>
        <w:tc>
          <w:tcPr>
            <w:tcW w:type="dxa" w:w="1814"/>
          </w:tcPr>
          <w:p>
            <w:r/>
            <w:r>
              <w:rPr>
                <w:color w:val="68686D"/>
                <w:sz w:val="20"/>
              </w:rPr>
              <w:t>[…]</w:t>
            </w:r>
          </w:p>
        </w:tc>
        <w:tc>
          <w:tcPr>
            <w:tcW w:type="dxa" w:w="1814"/>
          </w:tcPr>
          <w:p>
            <w:r/>
            <w:r>
              <w:rPr>
                <w:color w:val="68686D"/>
                <w:sz w:val="20"/>
              </w:rPr>
              <w:t>[…]</w:t>
            </w:r>
          </w:p>
        </w:tc>
      </w:tr>
      <w:tr>
        <w:tc>
          <w:tcPr>
            <w:tcW w:type="dxa" w:w="3969"/>
          </w:tcPr>
          <w:p>
            <w:r/>
            <w:r>
              <w:rPr>
                <w:sz w:val="20"/>
              </w:rPr>
              <w:t>Omzetgroei per jaar, gemiddeld</w:t>
            </w:r>
          </w:p>
        </w:tc>
        <w:tc>
          <w:tcPr>
            <w:tcW w:type="dxa" w:w="1814"/>
          </w:tcPr>
          <w:p>
            <w:r/>
            <w:r>
              <w:rPr>
                <w:color w:val="68686D"/>
                <w:sz w:val="20"/>
              </w:rPr>
              <w:t>[…]</w:t>
            </w:r>
          </w:p>
        </w:tc>
        <w:tc>
          <w:tcPr>
            <w:tcW w:type="dxa" w:w="1814"/>
          </w:tcPr>
          <w:p>
            <w:r/>
            <w:r>
              <w:rPr>
                <w:color w:val="68686D"/>
                <w:sz w:val="20"/>
              </w:rPr>
              <w:t>[…]</w:t>
            </w:r>
          </w:p>
        </w:tc>
        <w:tc>
          <w:tcPr>
            <w:tcW w:type="dxa" w:w="1814"/>
          </w:tcPr>
          <w:p>
            <w:r/>
            <w:r>
              <w:rPr>
                <w:color w:val="68686D"/>
                <w:sz w:val="20"/>
              </w:rPr>
              <w:t>[…]</w:t>
            </w:r>
          </w:p>
        </w:tc>
      </w:tr>
      <w:tr>
        <w:tc>
          <w:tcPr>
            <w:tcW w:type="dxa" w:w="3969"/>
          </w:tcPr>
          <w:p>
            <w:r/>
            <w:r>
              <w:rPr>
                <w:sz w:val="20"/>
              </w:rPr>
              <w:t>Nettowinstmarge jaar 11</w:t>
            </w:r>
          </w:p>
        </w:tc>
        <w:tc>
          <w:tcPr>
            <w:tcW w:type="dxa" w:w="1814"/>
          </w:tcPr>
          <w:p>
            <w:r/>
            <w:r>
              <w:rPr>
                <w:color w:val="68686D"/>
                <w:sz w:val="20"/>
              </w:rPr>
              <w:t>[…]</w:t>
            </w:r>
          </w:p>
        </w:tc>
        <w:tc>
          <w:tcPr>
            <w:tcW w:type="dxa" w:w="1814"/>
          </w:tcPr>
          <w:p>
            <w:r/>
            <w:r>
              <w:rPr>
                <w:color w:val="68686D"/>
                <w:sz w:val="20"/>
              </w:rPr>
              <w:t>[…]</w:t>
            </w:r>
          </w:p>
        </w:tc>
        <w:tc>
          <w:tcPr>
            <w:tcW w:type="dxa" w:w="1814"/>
          </w:tcPr>
          <w:p>
            <w:r/>
            <w:r>
              <w:rPr>
                <w:color w:val="68686D"/>
                <w:sz w:val="20"/>
              </w:rPr>
              <w:t>[…]</w:t>
            </w:r>
          </w:p>
        </w:tc>
      </w:tr>
      <w:tr>
        <w:tc>
          <w:tcPr>
            <w:tcW w:type="dxa" w:w="3969"/>
          </w:tcPr>
          <w:p>
            <w:r/>
            <w:r>
              <w:rPr>
                <w:sz w:val="20"/>
              </w:rPr>
              <w:t>Kasstroomconversie jaar 11</w:t>
            </w:r>
          </w:p>
        </w:tc>
        <w:tc>
          <w:tcPr>
            <w:tcW w:type="dxa" w:w="1814"/>
          </w:tcPr>
          <w:p>
            <w:r/>
            <w:r>
              <w:rPr>
                <w:color w:val="68686D"/>
                <w:sz w:val="20"/>
              </w:rPr>
              <w:t>[…]</w:t>
            </w:r>
          </w:p>
        </w:tc>
        <w:tc>
          <w:tcPr>
            <w:tcW w:type="dxa" w:w="1814"/>
          </w:tcPr>
          <w:p>
            <w:r/>
            <w:r>
              <w:rPr>
                <w:color w:val="68686D"/>
                <w:sz w:val="20"/>
              </w:rPr>
              <w:t>[…]</w:t>
            </w:r>
          </w:p>
        </w:tc>
        <w:tc>
          <w:tcPr>
            <w:tcW w:type="dxa" w:w="1814"/>
          </w:tcPr>
          <w:p>
            <w:r/>
            <w:r>
              <w:rPr>
                <w:color w:val="68686D"/>
                <w:sz w:val="20"/>
              </w:rPr>
              <w:t>[…]</w:t>
            </w:r>
          </w:p>
        </w:tc>
      </w:tr>
      <w:tr>
        <w:tc>
          <w:tcPr>
            <w:tcW w:type="dxa" w:w="3969"/>
          </w:tcPr>
          <w:p>
            <w:r/>
            <w:r>
              <w:rPr>
                <w:sz w:val="20"/>
              </w:rPr>
              <w:t>Exit P/E op de winst van jaar 11</w:t>
            </w:r>
          </w:p>
        </w:tc>
        <w:tc>
          <w:tcPr>
            <w:tcW w:type="dxa" w:w="1814"/>
          </w:tcPr>
          <w:p>
            <w:r/>
            <w:r>
              <w:rPr>
                <w:color w:val="68686D"/>
                <w:sz w:val="20"/>
              </w:rPr>
              <w:t>[…]</w:t>
            </w:r>
          </w:p>
        </w:tc>
        <w:tc>
          <w:tcPr>
            <w:tcW w:type="dxa" w:w="1814"/>
          </w:tcPr>
          <w:p>
            <w:r/>
            <w:r>
              <w:rPr>
                <w:color w:val="68686D"/>
                <w:sz w:val="20"/>
              </w:rPr>
              <w:t>[…]</w:t>
            </w:r>
          </w:p>
        </w:tc>
        <w:tc>
          <w:tcPr>
            <w:tcW w:type="dxa" w:w="1814"/>
          </w:tcPr>
          <w:p>
            <w:r/>
            <w:r>
              <w:rPr>
                <w:color w:val="68686D"/>
                <w:sz w:val="20"/>
              </w:rPr>
              <w:t>[…]</w:t>
            </w:r>
          </w:p>
        </w:tc>
      </w:tr>
      <w:tr>
        <w:tc>
          <w:tcPr>
            <w:tcW w:type="dxa" w:w="3969"/>
          </w:tcPr>
          <w:p>
            <w:r/>
            <w:r>
              <w:rPr>
                <w:sz w:val="20"/>
              </w:rPr>
              <w:t>Discount rate</w:t>
            </w:r>
          </w:p>
        </w:tc>
        <w:tc>
          <w:tcPr>
            <w:tcW w:type="dxa" w:w="1814"/>
          </w:tcPr>
          <w:p>
            <w:r/>
            <w:r>
              <w:rPr>
                <w:color w:val="68686D"/>
                <w:sz w:val="20"/>
              </w:rPr>
              <w:t>[…]</w:t>
            </w:r>
          </w:p>
        </w:tc>
        <w:tc>
          <w:tcPr>
            <w:tcW w:type="dxa" w:w="1814"/>
          </w:tcPr>
          <w:p>
            <w:r/>
            <w:r>
              <w:rPr>
                <w:color w:val="68686D"/>
                <w:sz w:val="20"/>
              </w:rPr>
              <w:t>[…]</w:t>
            </w:r>
          </w:p>
        </w:tc>
        <w:tc>
          <w:tcPr>
            <w:tcW w:type="dxa" w:w="1814"/>
          </w:tcPr>
          <w:p>
            <w:r/>
            <w:r>
              <w:rPr>
                <w:color w:val="68686D"/>
                <w:sz w:val="20"/>
              </w:rPr>
              <w:t>[…]</w:t>
            </w:r>
          </w:p>
        </w:tc>
      </w:tr>
      <w:tr>
        <w:tc>
          <w:tcPr>
            <w:tcW w:type="dxa" w:w="3969"/>
          </w:tcPr>
          <w:p>
            <w:r/>
            <w:r>
              <w:rPr>
                <w:sz w:val="20"/>
              </w:rPr>
              <w:t>Waarde per aandeel</w:t>
            </w:r>
          </w:p>
        </w:tc>
        <w:tc>
          <w:tcPr>
            <w:tcW w:type="dxa" w:w="1814"/>
          </w:tcPr>
          <w:p>
            <w:r/>
            <w:r>
              <w:rPr>
                <w:color w:val="68686D"/>
                <w:sz w:val="20"/>
              </w:rPr>
              <w:t>[…]</w:t>
            </w:r>
          </w:p>
        </w:tc>
        <w:tc>
          <w:tcPr>
            <w:tcW w:type="dxa" w:w="1814"/>
          </w:tcPr>
          <w:p>
            <w:r/>
            <w:r>
              <w:rPr>
                <w:color w:val="68686D"/>
                <w:sz w:val="20"/>
              </w:rPr>
              <w:t>[…]</w:t>
            </w:r>
          </w:p>
        </w:tc>
        <w:tc>
          <w:tcPr>
            <w:tcW w:type="dxa" w:w="1814"/>
          </w:tcPr>
          <w:p>
            <w:r/>
            <w:r>
              <w:rPr>
                <w:color w:val="68686D"/>
                <w:sz w:val="20"/>
              </w:rPr>
              <w:t>[…]</w:t>
            </w:r>
          </w:p>
        </w:tc>
      </w:tr>
      <w:tr>
        <w:tc>
          <w:tcPr>
            <w:tcW w:type="dxa" w:w="3969"/>
          </w:tcPr>
          <w:p>
            <w:r/>
            <w:r>
              <w:rPr>
                <w:sz w:val="20"/>
              </w:rPr>
              <w:t>Intern rendement bij de huidige koers</w:t>
            </w:r>
          </w:p>
        </w:tc>
        <w:tc>
          <w:tcPr>
            <w:tcW w:type="dxa" w:w="1814"/>
          </w:tcPr>
          <w:p>
            <w:r/>
            <w:r>
              <w:rPr>
                <w:color w:val="68686D"/>
                <w:sz w:val="20"/>
              </w:rPr>
              <w:t>[…]</w:t>
            </w:r>
          </w:p>
        </w:tc>
        <w:tc>
          <w:tcPr>
            <w:tcW w:type="dxa" w:w="1814"/>
          </w:tcPr>
          <w:p>
            <w:r/>
            <w:r>
              <w:rPr>
                <w:color w:val="68686D"/>
                <w:sz w:val="20"/>
              </w:rPr>
              <w:t>[…]</w:t>
            </w:r>
          </w:p>
        </w:tc>
        <w:tc>
          <w:tcPr>
            <w:tcW w:type="dxa" w:w="1814"/>
          </w:tcPr>
          <w:p>
            <w:r/>
            <w:r>
              <w:rPr>
                <w:color w:val="68686D"/>
                <w:sz w:val="20"/>
              </w:rPr>
              <w:t>[…]</w:t>
            </w:r>
          </w:p>
        </w:tc>
      </w:tr>
      <w:tr>
        <w:tc>
          <w:tcPr>
            <w:tcW w:type="dxa" w:w="3969"/>
          </w:tcPr>
          <w:p>
            <w:r/>
            <w:r>
              <w:rPr>
                <w:sz w:val="20"/>
              </w:rPr>
              <w:t>Koers waarbij mijn rendementseis wordt gehaald</w:t>
            </w:r>
          </w:p>
        </w:tc>
        <w:tc>
          <w:tcPr>
            <w:tcW w:type="dxa" w:w="1814"/>
          </w:tcPr>
          <w:p>
            <w:r/>
            <w:r>
              <w:rPr>
                <w:color w:val="68686D"/>
                <w:sz w:val="20"/>
              </w:rPr>
              <w:t>[…]</w:t>
            </w:r>
          </w:p>
        </w:tc>
        <w:tc>
          <w:tcPr>
            <w:tcW w:type="dxa" w:w="1814"/>
          </w:tcPr>
          <w:p>
            <w:r/>
            <w:r>
              <w:rPr>
                <w:color w:val="68686D"/>
                <w:sz w:val="20"/>
              </w:rPr>
              <w:t>[…]</w:t>
            </w:r>
          </w:p>
        </w:tc>
        <w:tc>
          <w:tcPr>
            <w:tcW w:type="dxa" w:w="1814"/>
          </w:tcPr>
          <w:p>
            <w:r/>
            <w:r>
              <w:rPr>
                <w:color w:val="68686D"/>
                <w:sz w:val="20"/>
              </w:rPr>
              <w:t>[…]</w:t>
            </w:r>
          </w:p>
        </w:tc>
      </w:tr>
    </w:tbl>
    <w:p/>
    <w:p>
      <w:pPr>
        <w:pStyle w:val="Heading3"/>
      </w:pPr>
      <w:r>
        <w:t>Waarom deze exit P/E en discount rate</w:t>
      </w:r>
    </w:p>
    <w:p>
      <w:r>
        <w:rPr>
          <w:b w:val="0"/>
          <w:i w:val="0"/>
        </w:rPr>
        <w:t>[Historische range, sectorgenoten op dezelfde boekhoudbasis, groei in jaar 11; de geïmpliceerde P/E van Gordon en het verschil.]</w:t>
      </w:r>
    </w:p>
    <w:p>
      <w:pPr>
        <w:pStyle w:val="Heading3"/>
      </w:pPr>
      <w:r>
        <w:t>Wat de koers inprijst</w:t>
      </w:r>
    </w:p>
    <w:p>
      <w:r>
        <w:rPr>
          <w:b w:val="0"/>
          <w:i w:val="0"/>
        </w:rPr>
        <w:t>[De omgekeerde waardering: welke groei verklaart de koers, tegenover de historische groei.]</w:t>
      </w:r>
    </w:p>
    <w:p>
      <w:pPr>
        <w:pStyle w:val="Heading3"/>
      </w:pPr>
      <w:r>
        <w:t>De koopzone</w:t>
      </w:r>
    </w:p>
    <w:p>
      <w:r>
        <w:rPr>
          <w:b w:val="0"/>
          <w:i w:val="0"/>
        </w:rPr>
        <w:t>[Onderkant en bovenkant uit de scenario's, de rekendatum, en de aanname die het model draagt.]</w:t>
      </w:r>
    </w:p>
    <w:p>
      <w:pPr>
        <w:pStyle w:val="Heading1"/>
      </w:pPr>
      <w:r>
        <w:t>6. Wat fout kan gaan en welke signalen ik blijf volgen</w:t>
      </w:r>
    </w:p>
    <w:p>
      <w:r>
        <w:rPr>
          <w:b w:val="0"/>
          <w:i/>
          <w:color w:val="68686D"/>
          <w:sz w:val="20"/>
        </w:rPr>
        <w:t>De rode vlaggen die je hebt gevonden en hoe ze je risico-inschatting veranderen, de pre-mortem in een alinea, en de signalen met drempel en controlemoment. Kies wat ertoe doet; som niet alles op.</w:t>
      </w:r>
    </w:p>
    <w:p>
      <w:r>
        <w:rPr>
          <w:b w:val="0"/>
          <w:i w:val="0"/>
        </w:rPr>
        <w:t>[Tekst]</w:t>
      </w:r>
    </w:p>
    <w:tbl>
      <w:tblPr>
        <w:tblW w:type="auto" w:w="0"/>
        <w:jc w:val="left"/>
        <w:tblLook w:firstColumn="1" w:firstRow="1" w:lastColumn="0" w:lastRow="0" w:noHBand="0" w:noVBand="1" w:val="04A0"/>
        <w:tblBorders>
          <w:top w:val="single" w:sz="4" w:space="0" w:color="D2D2D7"/>
          <w:left w:val="single" w:sz="4" w:space="0" w:color="D2D2D7"/>
          <w:bottom w:val="single" w:sz="4" w:space="0" w:color="D2D2D7"/>
          <w:right w:val="single" w:sz="4" w:space="0" w:color="D2D2D7"/>
          <w:insideH w:val="single" w:sz="4" w:space="0" w:color="D2D2D7"/>
          <w:insideV w:val="single" w:sz="4" w:space="0" w:color="D2D2D7"/>
        </w:tblBorders>
      </w:tblPr>
      <w:tblGrid>
        <w:gridCol w:w="2351"/>
        <w:gridCol w:w="2351"/>
        <w:gridCol w:w="2351"/>
        <w:gridCol w:w="2351"/>
      </w:tblGrid>
      <w:tr>
        <w:tc>
          <w:tcPr>
            <w:tcW w:type="dxa" w:w="2551"/>
            <w:shd w:val="clear" w:color="auto" w:fill="F5F5F7"/>
          </w:tcPr>
          <w:p>
            <w:r/>
            <w:r>
              <w:rPr>
                <w:b/>
                <w:sz w:val="20"/>
              </w:rPr>
              <w:t>Signaal</w:t>
            </w:r>
          </w:p>
        </w:tc>
        <w:tc>
          <w:tcPr>
            <w:tcW w:type="dxa" w:w="2835"/>
            <w:shd w:val="clear" w:color="auto" w:fill="F5F5F7"/>
          </w:tcPr>
          <w:p>
            <w:r/>
            <w:r>
              <w:rPr>
                <w:b/>
                <w:sz w:val="20"/>
              </w:rPr>
              <w:t>Drempel waarbij ik mijn these herzie</w:t>
            </w:r>
          </w:p>
        </w:tc>
        <w:tc>
          <w:tcPr>
            <w:tcW w:type="dxa" w:w="2268"/>
            <w:shd w:val="clear" w:color="auto" w:fill="F5F5F7"/>
          </w:tcPr>
          <w:p>
            <w:r/>
            <w:r>
              <w:rPr>
                <w:b/>
                <w:sz w:val="20"/>
              </w:rPr>
              <w:t>Waar het zichtbaar wordt</w:t>
            </w:r>
          </w:p>
        </w:tc>
        <w:tc>
          <w:tcPr>
            <w:tcW w:type="dxa" w:w="1701"/>
            <w:shd w:val="clear" w:color="auto" w:fill="F5F5F7"/>
          </w:tcPr>
          <w:p>
            <w:r/>
            <w:r>
              <w:rPr>
                <w:b/>
                <w:sz w:val="20"/>
              </w:rPr>
              <w:t>Wanneer ik het controleer</w:t>
            </w:r>
          </w:p>
        </w:tc>
      </w:tr>
      <w:tr>
        <w:tc>
          <w:tcPr>
            <w:tcW w:type="dxa" w:w="2551"/>
          </w:tcPr>
          <w:p>
            <w:r/>
            <w:r>
              <w:rPr>
                <w:color w:val="68686D"/>
                <w:sz w:val="20"/>
              </w:rPr>
              <w:t>[…]</w:t>
            </w:r>
          </w:p>
        </w:tc>
        <w:tc>
          <w:tcPr>
            <w:tcW w:type="dxa" w:w="2835"/>
          </w:tcPr>
          <w:p>
            <w:r/>
            <w:r>
              <w:rPr>
                <w:color w:val="68686D"/>
                <w:sz w:val="20"/>
              </w:rPr>
              <w:t>[…]</w:t>
            </w:r>
          </w:p>
        </w:tc>
        <w:tc>
          <w:tcPr>
            <w:tcW w:type="dxa" w:w="2268"/>
          </w:tcPr>
          <w:p>
            <w:r/>
            <w:r>
              <w:rPr>
                <w:color w:val="68686D"/>
                <w:sz w:val="20"/>
              </w:rPr>
              <w:t>[…]</w:t>
            </w:r>
          </w:p>
        </w:tc>
        <w:tc>
          <w:tcPr>
            <w:tcW w:type="dxa" w:w="1701"/>
          </w:tcPr>
          <w:p>
            <w:r/>
            <w:r>
              <w:rPr>
                <w:color w:val="68686D"/>
                <w:sz w:val="20"/>
              </w:rPr>
              <w:t>[…]</w:t>
            </w:r>
          </w:p>
        </w:tc>
      </w:tr>
      <w:tr>
        <w:tc>
          <w:tcPr>
            <w:tcW w:type="dxa" w:w="2551"/>
          </w:tcPr>
          <w:p>
            <w:r/>
            <w:r>
              <w:rPr>
                <w:color w:val="68686D"/>
                <w:sz w:val="20"/>
              </w:rPr>
              <w:t>[…]</w:t>
            </w:r>
          </w:p>
        </w:tc>
        <w:tc>
          <w:tcPr>
            <w:tcW w:type="dxa" w:w="2835"/>
          </w:tcPr>
          <w:p>
            <w:r/>
            <w:r>
              <w:rPr>
                <w:color w:val="68686D"/>
                <w:sz w:val="20"/>
              </w:rPr>
              <w:t>[…]</w:t>
            </w:r>
          </w:p>
        </w:tc>
        <w:tc>
          <w:tcPr>
            <w:tcW w:type="dxa" w:w="2268"/>
          </w:tcPr>
          <w:p>
            <w:r/>
            <w:r>
              <w:rPr>
                <w:color w:val="68686D"/>
                <w:sz w:val="20"/>
              </w:rPr>
              <w:t>[…]</w:t>
            </w:r>
          </w:p>
        </w:tc>
        <w:tc>
          <w:tcPr>
            <w:tcW w:type="dxa" w:w="1701"/>
          </w:tcPr>
          <w:p>
            <w:r/>
            <w:r>
              <w:rPr>
                <w:color w:val="68686D"/>
                <w:sz w:val="20"/>
              </w:rPr>
              <w:t>[…]</w:t>
            </w:r>
          </w:p>
        </w:tc>
      </w:tr>
      <w:tr>
        <w:tc>
          <w:tcPr>
            <w:tcW w:type="dxa" w:w="2551"/>
          </w:tcPr>
          <w:p>
            <w:r/>
            <w:r>
              <w:rPr>
                <w:color w:val="68686D"/>
                <w:sz w:val="20"/>
              </w:rPr>
              <w:t>[…]</w:t>
            </w:r>
          </w:p>
        </w:tc>
        <w:tc>
          <w:tcPr>
            <w:tcW w:type="dxa" w:w="2835"/>
          </w:tcPr>
          <w:p>
            <w:r/>
            <w:r>
              <w:rPr>
                <w:color w:val="68686D"/>
                <w:sz w:val="20"/>
              </w:rPr>
              <w:t>[…]</w:t>
            </w:r>
          </w:p>
        </w:tc>
        <w:tc>
          <w:tcPr>
            <w:tcW w:type="dxa" w:w="2268"/>
          </w:tcPr>
          <w:p>
            <w:r/>
            <w:r>
              <w:rPr>
                <w:color w:val="68686D"/>
                <w:sz w:val="20"/>
              </w:rPr>
              <w:t>[…]</w:t>
            </w:r>
          </w:p>
        </w:tc>
        <w:tc>
          <w:tcPr>
            <w:tcW w:type="dxa" w:w="1701"/>
          </w:tcPr>
          <w:p>
            <w:r/>
            <w:r>
              <w:rPr>
                <w:color w:val="68686D"/>
                <w:sz w:val="20"/>
              </w:rPr>
              <w:t>[…]</w:t>
            </w:r>
          </w:p>
        </w:tc>
      </w:tr>
    </w:tbl>
    <w:p/>
    <w:p>
      <w:pPr>
        <w:pStyle w:val="Heading1"/>
      </w:pPr>
      <w:r>
        <w:t>7. Mijn afweging, onderzoeksdatum en positie</w:t>
      </w:r>
    </w:p>
    <w:p>
      <w:r>
        <w:rPr>
          <w:b w:val="0"/>
          <w:i/>
          <w:color w:val="68686D"/>
          <w:sz w:val="20"/>
        </w:rPr>
        <w:t>Bij welke combinatie van prijs, verwacht rendement en risico vind je dit aandeel aantrekkelijk voor je eigen afweging, en wat zou die verwachting veranderen? Je positie en belangen op de publicatiedatum, verplicht en bevestigd. Wat je hebt geleerd van dit onderzoek.</w:t>
      </w:r>
    </w:p>
    <w:p>
      <w:r>
        <w:rPr>
          <w:b w:val="0"/>
          <w:i w:val="0"/>
        </w:rPr>
        <w:t>[Tekst]</w:t>
      </w:r>
    </w:p>
    <w:p>
      <w:r>
        <w:rPr>
          <w:b w:val="0"/>
          <w:i w:val="0"/>
        </w:rPr>
        <w:t>Op [publicatiedatum] heb ik [geen positie / een positie van … stuks, gekocht op … tegen …] in [bedrijf]. [Andere belangen: geen.]</w:t>
      </w:r>
    </w:p>
    <w:p>
      <w:pPr>
        <w:pStyle w:val="Heading1"/>
      </w:pPr>
      <w:r>
        <w:t>8. Bronnen en methode</w:t>
      </w:r>
    </w:p>
    <w:p>
      <w:r>
        <w:rPr>
          <w:b w:val="0"/>
          <w:i/>
          <w:color w:val="68686D"/>
          <w:sz w:val="20"/>
        </w:rPr>
        <w:t>Alle bronnen met publicatiedatum en verslagperiode, en waar in het rapport ze zijn gebruikt. Links naar de onderdelen van de methode die je hebt toegepast. Waar je AI voor hebt gebruikt.</w:t>
      </w:r>
    </w:p>
    <w:tbl>
      <w:tblPr>
        <w:tblW w:type="auto" w:w="0"/>
        <w:jc w:val="left"/>
        <w:tblLook w:firstColumn="1" w:firstRow="1" w:lastColumn="0" w:lastRow="0" w:noHBand="0" w:noVBand="1" w:val="04A0"/>
        <w:tblBorders>
          <w:top w:val="single" w:sz="4" w:space="0" w:color="D2D2D7"/>
          <w:left w:val="single" w:sz="4" w:space="0" w:color="D2D2D7"/>
          <w:bottom w:val="single" w:sz="4" w:space="0" w:color="D2D2D7"/>
          <w:right w:val="single" w:sz="4" w:space="0" w:color="D2D2D7"/>
          <w:insideH w:val="single" w:sz="4" w:space="0" w:color="D2D2D7"/>
          <w:insideV w:val="single" w:sz="4" w:space="0" w:color="D2D2D7"/>
        </w:tblBorders>
      </w:tblPr>
      <w:tblGrid>
        <w:gridCol w:w="2351"/>
        <w:gridCol w:w="2351"/>
        <w:gridCol w:w="2351"/>
        <w:gridCol w:w="2351"/>
      </w:tblGrid>
      <w:tr>
        <w:tc>
          <w:tcPr>
            <w:tcW w:type="dxa" w:w="3402"/>
            <w:shd w:val="clear" w:color="auto" w:fill="F5F5F7"/>
          </w:tcPr>
          <w:p>
            <w:r/>
            <w:r>
              <w:rPr>
                <w:b/>
                <w:sz w:val="20"/>
              </w:rPr>
              <w:t>Bron</w:t>
            </w:r>
          </w:p>
        </w:tc>
        <w:tc>
          <w:tcPr>
            <w:tcW w:type="dxa" w:w="1701"/>
            <w:shd w:val="clear" w:color="auto" w:fill="F5F5F7"/>
          </w:tcPr>
          <w:p>
            <w:r/>
            <w:r>
              <w:rPr>
                <w:b/>
                <w:sz w:val="20"/>
              </w:rPr>
              <w:t>Publicatiedatum</w:t>
            </w:r>
          </w:p>
        </w:tc>
        <w:tc>
          <w:tcPr>
            <w:tcW w:type="dxa" w:w="1984"/>
            <w:shd w:val="clear" w:color="auto" w:fill="F5F5F7"/>
          </w:tcPr>
          <w:p>
            <w:r/>
            <w:r>
              <w:rPr>
                <w:b/>
                <w:sz w:val="20"/>
              </w:rPr>
              <w:t>Verslagperiode</w:t>
            </w:r>
          </w:p>
        </w:tc>
        <w:tc>
          <w:tcPr>
            <w:tcW w:type="dxa" w:w="2268"/>
            <w:shd w:val="clear" w:color="auto" w:fill="F5F5F7"/>
          </w:tcPr>
          <w:p>
            <w:r/>
            <w:r>
              <w:rPr>
                <w:b/>
                <w:sz w:val="20"/>
              </w:rPr>
              <w:t>Gebruikt voor</w:t>
            </w:r>
          </w:p>
        </w:tc>
      </w:tr>
      <w:tr>
        <w:tc>
          <w:tcPr>
            <w:tcW w:type="dxa" w:w="3402"/>
          </w:tcPr>
          <w:p>
            <w:r/>
            <w:r>
              <w:rPr>
                <w:color w:val="68686D"/>
                <w:sz w:val="20"/>
              </w:rPr>
              <w:t>[Jaarverslag …]</w:t>
            </w:r>
          </w:p>
        </w:tc>
        <w:tc>
          <w:tcPr>
            <w:tcW w:type="dxa" w:w="1701"/>
          </w:tcPr>
          <w:p>
            <w:r/>
            <w:r>
              <w:rPr>
                <w:color w:val="68686D"/>
                <w:sz w:val="20"/>
              </w:rPr>
              <w:t>[…]</w:t>
            </w:r>
          </w:p>
        </w:tc>
        <w:tc>
          <w:tcPr>
            <w:tcW w:type="dxa" w:w="1984"/>
          </w:tcPr>
          <w:p>
            <w:r/>
            <w:r>
              <w:rPr>
                <w:color w:val="68686D"/>
                <w:sz w:val="20"/>
              </w:rPr>
              <w:t>[…]</w:t>
            </w:r>
          </w:p>
        </w:tc>
        <w:tc>
          <w:tcPr>
            <w:tcW w:type="dxa" w:w="2268"/>
          </w:tcPr>
          <w:p>
            <w:r/>
            <w:r>
              <w:rPr>
                <w:color w:val="68686D"/>
                <w:sz w:val="20"/>
              </w:rPr>
              <w:t>[hoofdstuk 2, 4]</w:t>
            </w:r>
          </w:p>
        </w:tc>
      </w:tr>
      <w:tr>
        <w:tc>
          <w:tcPr>
            <w:tcW w:type="dxa" w:w="3402"/>
          </w:tcPr>
          <w:p>
            <w:r/>
            <w:r>
              <w:rPr>
                <w:color w:val="68686D"/>
                <w:sz w:val="20"/>
              </w:rPr>
              <w:t>[Kwartaalbericht …]</w:t>
            </w:r>
          </w:p>
        </w:tc>
        <w:tc>
          <w:tcPr>
            <w:tcW w:type="dxa" w:w="1701"/>
          </w:tcPr>
          <w:p>
            <w:r/>
            <w:r>
              <w:rPr>
                <w:color w:val="68686D"/>
                <w:sz w:val="20"/>
              </w:rPr>
              <w:t>[…]</w:t>
            </w:r>
          </w:p>
        </w:tc>
        <w:tc>
          <w:tcPr>
            <w:tcW w:type="dxa" w:w="1984"/>
          </w:tcPr>
          <w:p>
            <w:r/>
            <w:r>
              <w:rPr>
                <w:color w:val="68686D"/>
                <w:sz w:val="20"/>
              </w:rPr>
              <w:t>[…]</w:t>
            </w:r>
          </w:p>
        </w:tc>
        <w:tc>
          <w:tcPr>
            <w:tcW w:type="dxa" w:w="2268"/>
          </w:tcPr>
          <w:p>
            <w:r/>
            <w:r>
              <w:rPr>
                <w:color w:val="68686D"/>
                <w:sz w:val="20"/>
              </w:rPr>
              <w:t>[…]</w:t>
            </w:r>
          </w:p>
        </w:tc>
      </w:tr>
      <w:tr>
        <w:tc>
          <w:tcPr>
            <w:tcW w:type="dxa" w:w="3402"/>
          </w:tcPr>
          <w:p>
            <w:r/>
            <w:r>
              <w:rPr>
                <w:color w:val="68686D"/>
                <w:sz w:val="20"/>
              </w:rPr>
              <w:t>[Transcript call …]</w:t>
            </w:r>
          </w:p>
        </w:tc>
        <w:tc>
          <w:tcPr>
            <w:tcW w:type="dxa" w:w="1701"/>
          </w:tcPr>
          <w:p>
            <w:r/>
            <w:r>
              <w:rPr>
                <w:color w:val="68686D"/>
                <w:sz w:val="20"/>
              </w:rPr>
              <w:t>[…]</w:t>
            </w:r>
          </w:p>
        </w:tc>
        <w:tc>
          <w:tcPr>
            <w:tcW w:type="dxa" w:w="1984"/>
          </w:tcPr>
          <w:p>
            <w:r/>
            <w:r>
              <w:rPr>
                <w:color w:val="68686D"/>
                <w:sz w:val="20"/>
              </w:rPr>
              <w:t>[…]</w:t>
            </w:r>
          </w:p>
        </w:tc>
        <w:tc>
          <w:tcPr>
            <w:tcW w:type="dxa" w:w="2268"/>
          </w:tcPr>
          <w:p>
            <w:r/>
            <w:r>
              <w:rPr>
                <w:color w:val="68686D"/>
                <w:sz w:val="20"/>
              </w:rPr>
              <w:t>[hoofdstuk 4]</w:t>
            </w:r>
          </w:p>
        </w:tc>
      </w:tr>
      <w:tr>
        <w:tc>
          <w:tcPr>
            <w:tcW w:type="dxa" w:w="3402"/>
          </w:tcPr>
          <w:p>
            <w:r/>
            <w:r>
              <w:rPr>
                <w:color w:val="68686D"/>
                <w:sz w:val="20"/>
              </w:rPr>
              <w:t>[…]</w:t>
            </w:r>
          </w:p>
        </w:tc>
        <w:tc>
          <w:tcPr>
            <w:tcW w:type="dxa" w:w="1701"/>
          </w:tcPr>
          <w:p>
            <w:r/>
            <w:r>
              <w:rPr>
                <w:color w:val="68686D"/>
                <w:sz w:val="20"/>
              </w:rPr>
              <w:t>[…]</w:t>
            </w:r>
          </w:p>
        </w:tc>
        <w:tc>
          <w:tcPr>
            <w:tcW w:type="dxa" w:w="1984"/>
          </w:tcPr>
          <w:p>
            <w:r/>
            <w:r>
              <w:rPr>
                <w:color w:val="68686D"/>
                <w:sz w:val="20"/>
              </w:rPr>
              <w:t>[…]</w:t>
            </w:r>
          </w:p>
        </w:tc>
        <w:tc>
          <w:tcPr>
            <w:tcW w:type="dxa" w:w="2268"/>
          </w:tcPr>
          <w:p>
            <w:r/>
            <w:r>
              <w:rPr>
                <w:color w:val="68686D"/>
                <w:sz w:val="20"/>
              </w:rPr>
              <w:t>[…]</w:t>
            </w:r>
          </w:p>
        </w:tc>
      </w:tr>
    </w:tbl>
    <w:p/>
    <w:p>
      <w:r>
        <w:rPr>
          <w:b w:val="0"/>
          <w:i w:val="0"/>
        </w:rPr>
        <w:t>Methode: [02-Manifesto/05-Uitgebreide-Analyse.md, 02-Manifesto/06-DCF-Model.md, 03-Analyseproces/Bijlagen/02-NoGo-Checks.md].</w:t>
      </w:r>
    </w:p>
    <w:p>
      <w:r>
        <w:rPr>
          <w:b w:val="0"/>
          <w:i w:val="0"/>
        </w:rPr>
        <w:t>Waar ik AI voor heb gebruikt: [de outline en een eerste concept van hoofdstuk …; de zes cijfers die de waardering dragen heb ik zelf gecontroleerd].</w:t>
      </w:r>
    </w:p>
    <w:p>
      <w:pPr>
        <w:pStyle w:val="Heading1"/>
      </w:pPr>
      <w:r>
        <w:t>Correcties</w:t>
      </w:r>
    </w:p>
    <w:p>
      <w:r>
        <w:rPr>
          <w:b w:val="0"/>
          <w:i/>
          <w:color w:val="68686D"/>
          <w:sz w:val="20"/>
        </w:rPr>
        <w:t>Leeg bij publicatie. Bij een inhoudelijke fout later: datum, oude strekking, juiste uitleg en bron. Een historisch besluit verander je niet achteraf.</w:t>
      </w:r>
    </w:p>
    <w:tbl>
      <w:tblPr>
        <w:tblW w:type="auto" w:w="0"/>
        <w:jc w:val="left"/>
        <w:tblLook w:firstColumn="1" w:firstRow="1" w:lastColumn="0" w:lastRow="0" w:noHBand="0" w:noVBand="1" w:val="04A0"/>
        <w:tblBorders>
          <w:top w:val="single" w:sz="4" w:space="0" w:color="D2D2D7"/>
          <w:left w:val="single" w:sz="4" w:space="0" w:color="D2D2D7"/>
          <w:bottom w:val="single" w:sz="4" w:space="0" w:color="D2D2D7"/>
          <w:right w:val="single" w:sz="4" w:space="0" w:color="D2D2D7"/>
          <w:insideH w:val="single" w:sz="4" w:space="0" w:color="D2D2D7"/>
          <w:insideV w:val="single" w:sz="4" w:space="0" w:color="D2D2D7"/>
        </w:tblBorders>
      </w:tblPr>
      <w:tblGrid>
        <w:gridCol w:w="2351"/>
        <w:gridCol w:w="2351"/>
        <w:gridCol w:w="2351"/>
        <w:gridCol w:w="2351"/>
      </w:tblGrid>
      <w:tr>
        <w:tc>
          <w:tcPr>
            <w:tcW w:type="dxa" w:w="1417"/>
            <w:shd w:val="clear" w:color="auto" w:fill="F5F5F7"/>
          </w:tcPr>
          <w:p>
            <w:r/>
            <w:r>
              <w:rPr>
                <w:b/>
                <w:sz w:val="20"/>
              </w:rPr>
              <w:t>Datum</w:t>
            </w:r>
          </w:p>
        </w:tc>
        <w:tc>
          <w:tcPr>
            <w:tcW w:type="dxa" w:w="2835"/>
            <w:shd w:val="clear" w:color="auto" w:fill="F5F5F7"/>
          </w:tcPr>
          <w:p>
            <w:r/>
            <w:r>
              <w:rPr>
                <w:b/>
                <w:sz w:val="20"/>
              </w:rPr>
              <w:t>Wat er stond</w:t>
            </w:r>
          </w:p>
        </w:tc>
        <w:tc>
          <w:tcPr>
            <w:tcW w:type="dxa" w:w="2835"/>
            <w:shd w:val="clear" w:color="auto" w:fill="F5F5F7"/>
          </w:tcPr>
          <w:p>
            <w:r/>
            <w:r>
              <w:rPr>
                <w:b/>
                <w:sz w:val="20"/>
              </w:rPr>
              <w:t>Wat het moet zijn</w:t>
            </w:r>
          </w:p>
        </w:tc>
        <w:tc>
          <w:tcPr>
            <w:tcW w:type="dxa" w:w="2268"/>
            <w:shd w:val="clear" w:color="auto" w:fill="F5F5F7"/>
          </w:tcPr>
          <w:p>
            <w:r/>
            <w:r>
              <w:rPr>
                <w:b/>
                <w:sz w:val="20"/>
              </w:rPr>
              <w:t>Bron</w:t>
            </w:r>
          </w:p>
        </w:tc>
      </w:tr>
      <w:tr>
        <w:tc>
          <w:tcPr>
            <w:tcW w:type="dxa" w:w="1417"/>
          </w:tcPr>
          <w:p>
            <w:r/>
            <w:r>
              <w:rPr>
                <w:sz w:val="20"/>
              </w:rPr>
            </w:r>
          </w:p>
        </w:tc>
        <w:tc>
          <w:tcPr>
            <w:tcW w:type="dxa" w:w="2835"/>
          </w:tcPr>
          <w:p>
            <w:r/>
            <w:r>
              <w:rPr>
                <w:sz w:val="20"/>
              </w:rPr>
            </w:r>
          </w:p>
        </w:tc>
        <w:tc>
          <w:tcPr>
            <w:tcW w:type="dxa" w:w="2835"/>
          </w:tcPr>
          <w:p>
            <w:r/>
            <w:r>
              <w:rPr>
                <w:sz w:val="20"/>
              </w:rPr>
            </w:r>
          </w:p>
        </w:tc>
        <w:tc>
          <w:tcPr>
            <w:tcW w:type="dxa" w:w="2268"/>
          </w:tcPr>
          <w:p>
            <w:r/>
            <w:r>
              <w:rPr>
                <w:sz w:val="20"/>
              </w:rPr>
            </w:r>
          </w:p>
        </w:tc>
      </w:tr>
    </w:tbl>
    <w:p/>
    <w:p>
      <w:r>
        <w:br w:type="page"/>
      </w:r>
    </w:p>
    <w:p>
      <w:pPr>
        <w:pStyle w:val="Heading1"/>
      </w:pPr>
      <w:r>
        <w:t>Publicatiecontrole (verwijderen bij publicatie)</w:t>
      </w:r>
    </w:p>
    <w:p>
      <w:r>
        <w:rPr>
          <w:b w:val="0"/>
          <w:i/>
          <w:color w:val="68686D"/>
          <w:sz w:val="20"/>
        </w:rPr>
        <w:t>De zeven punten uit 01-Docs/07-Publicatiecontrole.md. Pas als alle zeven zijn afgevinkt gaat het rapport naar 04-Onderzoek/Analyses met een eigen README.</w:t>
      </w:r>
    </w:p>
    <w:tbl>
      <w:tblPr>
        <w:tblW w:type="auto" w:w="0"/>
        <w:jc w:val="left"/>
        <w:tblLook w:firstColumn="1" w:firstRow="1" w:lastColumn="0" w:lastRow="0" w:noHBand="0" w:noVBand="1" w:val="04A0"/>
        <w:tblBorders>
          <w:top w:val="single" w:sz="4" w:space="0" w:color="D2D2D7"/>
          <w:left w:val="single" w:sz="4" w:space="0" w:color="D2D2D7"/>
          <w:bottom w:val="single" w:sz="4" w:space="0" w:color="D2D2D7"/>
          <w:right w:val="single" w:sz="4" w:space="0" w:color="D2D2D7"/>
          <w:insideH w:val="single" w:sz="4" w:space="0" w:color="D2D2D7"/>
          <w:insideV w:val="single" w:sz="4" w:space="0" w:color="D2D2D7"/>
        </w:tblBorders>
      </w:tblPr>
      <w:tblGrid>
        <w:gridCol w:w="3135"/>
        <w:gridCol w:w="3135"/>
        <w:gridCol w:w="3135"/>
      </w:tblGrid>
      <w:tr>
        <w:tc>
          <w:tcPr>
            <w:tcW w:type="dxa" w:w="5669"/>
            <w:shd w:val="clear" w:color="auto" w:fill="F5F5F7"/>
          </w:tcPr>
          <w:p>
            <w:r/>
            <w:r>
              <w:rPr>
                <w:b/>
                <w:sz w:val="20"/>
              </w:rPr>
              <w:t>Punt</w:t>
            </w:r>
          </w:p>
        </w:tc>
        <w:tc>
          <w:tcPr>
            <w:tcW w:type="dxa" w:w="1701"/>
            <w:shd w:val="clear" w:color="auto" w:fill="F5F5F7"/>
          </w:tcPr>
          <w:p>
            <w:r/>
            <w:r>
              <w:rPr>
                <w:b/>
                <w:sz w:val="20"/>
              </w:rPr>
              <w:t>Gecontroleerd op</w:t>
            </w:r>
          </w:p>
        </w:tc>
        <w:tc>
          <w:tcPr>
            <w:tcW w:type="dxa" w:w="1984"/>
            <w:shd w:val="clear" w:color="auto" w:fill="F5F5F7"/>
          </w:tcPr>
          <w:p>
            <w:r/>
            <w:r>
              <w:rPr>
                <w:b/>
                <w:sz w:val="20"/>
              </w:rPr>
              <w:t>Opmerking</w:t>
            </w:r>
          </w:p>
        </w:tc>
      </w:tr>
      <w:tr>
        <w:tc>
          <w:tcPr>
            <w:tcW w:type="dxa" w:w="5669"/>
          </w:tcPr>
          <w:p>
            <w:r/>
            <w:r>
              <w:rPr>
                <w:sz w:val="20"/>
              </w:rPr>
              <w:t>1. Bedrijf, notering en verslagperiode staan erin en kloppen</w:t>
            </w:r>
          </w:p>
        </w:tc>
        <w:tc>
          <w:tcPr>
            <w:tcW w:type="dxa" w:w="1701"/>
          </w:tcPr>
          <w:p>
            <w:r/>
            <w:r>
              <w:rPr>
                <w:color w:val="68686D"/>
                <w:sz w:val="20"/>
              </w:rPr>
              <w:t>[datum]</w:t>
            </w:r>
          </w:p>
        </w:tc>
        <w:tc>
          <w:tcPr>
            <w:tcW w:type="dxa" w:w="1984"/>
          </w:tcPr>
          <w:p>
            <w:r/>
            <w:r>
              <w:rPr>
                <w:sz w:val="20"/>
              </w:rPr>
            </w:r>
          </w:p>
        </w:tc>
      </w:tr>
      <w:tr>
        <w:tc>
          <w:tcPr>
            <w:tcW w:type="dxa" w:w="5669"/>
          </w:tcPr>
          <w:p>
            <w:r/>
            <w:r>
              <w:rPr>
                <w:sz w:val="20"/>
              </w:rPr>
              <w:t>2. De zes cijfers die de waardering dragen zijn zelf gecontroleerd bij de bron: omzet, winst, vrije kasstroom, koers, aantal aandelen, nettoschuld</w:t>
            </w:r>
          </w:p>
        </w:tc>
        <w:tc>
          <w:tcPr>
            <w:tcW w:type="dxa" w:w="1701"/>
          </w:tcPr>
          <w:p>
            <w:r/>
            <w:r>
              <w:rPr>
                <w:sz w:val="20"/>
              </w:rPr>
            </w:r>
          </w:p>
        </w:tc>
        <w:tc>
          <w:tcPr>
            <w:tcW w:type="dxa" w:w="1984"/>
          </w:tcPr>
          <w:p>
            <w:r/>
            <w:r>
              <w:rPr>
                <w:sz w:val="20"/>
              </w:rPr>
            </w:r>
          </w:p>
        </w:tc>
      </w:tr>
      <w:tr>
        <w:tc>
          <w:tcPr>
            <w:tcW w:type="dxa" w:w="5669"/>
          </w:tcPr>
          <w:p>
            <w:r/>
            <w:r>
              <w:rPr>
                <w:sz w:val="20"/>
              </w:rPr>
              <w:t>3. Onzekerheden en tegenargumenten krijgen ruimte; feiten, berekeningen, aannames en interpretaties zijn gescheiden</w:t>
            </w:r>
          </w:p>
        </w:tc>
        <w:tc>
          <w:tcPr>
            <w:tcW w:type="dxa" w:w="1701"/>
          </w:tcPr>
          <w:p>
            <w:r/>
            <w:r>
              <w:rPr>
                <w:sz w:val="20"/>
              </w:rPr>
            </w:r>
          </w:p>
        </w:tc>
        <w:tc>
          <w:tcPr>
            <w:tcW w:type="dxa" w:w="1984"/>
          </w:tcPr>
          <w:p>
            <w:r/>
            <w:r>
              <w:rPr>
                <w:sz w:val="20"/>
              </w:rPr>
            </w:r>
          </w:p>
        </w:tc>
      </w:tr>
      <w:tr>
        <w:tc>
          <w:tcPr>
            <w:tcW w:type="dxa" w:w="5669"/>
          </w:tcPr>
          <w:p>
            <w:r/>
            <w:r>
              <w:rPr>
                <w:sz w:val="20"/>
              </w:rPr>
              <w:t>4. Positie en belangen op de publicatiedatum staan erin en zijn bevestigd</w:t>
            </w:r>
          </w:p>
        </w:tc>
        <w:tc>
          <w:tcPr>
            <w:tcW w:type="dxa" w:w="1701"/>
          </w:tcPr>
          <w:p>
            <w:r/>
            <w:r>
              <w:rPr>
                <w:sz w:val="20"/>
              </w:rPr>
            </w:r>
          </w:p>
        </w:tc>
        <w:tc>
          <w:tcPr>
            <w:tcW w:type="dxa" w:w="1984"/>
          </w:tcPr>
          <w:p>
            <w:r/>
            <w:r>
              <w:rPr>
                <w:sz w:val="20"/>
              </w:rPr>
            </w:r>
          </w:p>
        </w:tc>
      </w:tr>
      <w:tr>
        <w:tc>
          <w:tcPr>
            <w:tcW w:type="dxa" w:w="5669"/>
          </w:tcPr>
          <w:p>
            <w:r/>
            <w:r>
              <w:rPr>
                <w:sz w:val="20"/>
              </w:rPr>
              <w:t>5. Er staat waar AI voor is gebruikt</w:t>
            </w:r>
          </w:p>
        </w:tc>
        <w:tc>
          <w:tcPr>
            <w:tcW w:type="dxa" w:w="1701"/>
          </w:tcPr>
          <w:p>
            <w:r/>
            <w:r>
              <w:rPr>
                <w:sz w:val="20"/>
              </w:rPr>
            </w:r>
          </w:p>
        </w:tc>
        <w:tc>
          <w:tcPr>
            <w:tcW w:type="dxa" w:w="1984"/>
          </w:tcPr>
          <w:p>
            <w:r/>
            <w:r>
              <w:rPr>
                <w:sz w:val="20"/>
              </w:rPr>
            </w:r>
          </w:p>
        </w:tc>
      </w:tr>
      <w:tr>
        <w:tc>
          <w:tcPr>
            <w:tcW w:type="dxa" w:w="5669"/>
          </w:tcPr>
          <w:p>
            <w:r/>
            <w:r>
              <w:rPr>
                <w:sz w:val="20"/>
              </w:rPr>
              <w:t>6. Geen privégegevens, geen lokale bestandspaden, geen materiaal zonder rechten</w:t>
            </w:r>
          </w:p>
        </w:tc>
        <w:tc>
          <w:tcPr>
            <w:tcW w:type="dxa" w:w="1701"/>
          </w:tcPr>
          <w:p>
            <w:r/>
            <w:r>
              <w:rPr>
                <w:sz w:val="20"/>
              </w:rPr>
            </w:r>
          </w:p>
        </w:tc>
        <w:tc>
          <w:tcPr>
            <w:tcW w:type="dxa" w:w="1984"/>
          </w:tcPr>
          <w:p>
            <w:r/>
            <w:r>
              <w:rPr>
                <w:sz w:val="20"/>
              </w:rPr>
            </w:r>
          </w:p>
        </w:tc>
      </w:tr>
      <w:tr>
        <w:tc>
          <w:tcPr>
            <w:tcW w:type="dxa" w:w="5669"/>
          </w:tcPr>
          <w:p>
            <w:r/>
            <w:r>
              <w:rPr>
                <w:sz w:val="20"/>
              </w:rPr>
              <w:t>7. Status, auteur, datum en links naar de methode staan erin; geen koersdoel, geen koopadvies, geen betaalde status</w:t>
            </w:r>
          </w:p>
        </w:tc>
        <w:tc>
          <w:tcPr>
            <w:tcW w:type="dxa" w:w="1701"/>
          </w:tcPr>
          <w:p>
            <w:r/>
            <w:r>
              <w:rPr>
                <w:sz w:val="20"/>
              </w:rPr>
            </w:r>
          </w:p>
        </w:tc>
        <w:tc>
          <w:tcPr>
            <w:tcW w:type="dxa" w:w="1984"/>
          </w:tcPr>
          <w:p>
            <w:r/>
            <w:r>
              <w:rPr>
                <w:sz w:val="20"/>
              </w:rPr>
            </w:r>
          </w:p>
        </w:tc>
      </w:tr>
    </w:tbl>
    <w:p/>
    <w:sectPr w:rsidR="00FC693F" w:rsidRPr="0006063C" w:rsidSect="00034616">
      <w:footerReference w:type="default" r:id="rId9"/>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68686D"/>
        <w:sz w:val="16"/>
      </w:rPr>
      <w:t>Onderzoeksrapport, werkversie. Kees van Wanrooij, Belegger Kees. Dit is educatie en geen persoonlijk beleggingsadvies. Je beslist zelf; beleggen brengt risico mee.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6" w:lineRule="auto"/>
    </w:pPr>
    <w:rPr>
      <w:rFonts w:ascii="Inter" w:hAnsi="Inter" w:eastAsia="Inter"/>
      <w:color w:val="1D1D1F"/>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20"/>
      <w:outlineLvl w:val="0"/>
    </w:pPr>
    <w:rPr>
      <w:rFonts w:asciiTheme="majorHAnsi" w:eastAsiaTheme="majorEastAsia" w:hAnsiTheme="majorHAnsi" w:cstheme="majorBidi" w:ascii="Inter" w:hAnsi="Inter" w:eastAsia="Inter"/>
      <w:b/>
      <w:bCs/>
      <w:color w:val="1D1D1F"/>
      <w:sz w:val="32"/>
      <w:szCs w:val="28"/>
    </w:rPr>
  </w:style>
  <w:style w:type="paragraph" w:styleId="Heading2">
    <w:name w:val="heading 2"/>
    <w:basedOn w:val="Normal"/>
    <w:next w:val="Normal"/>
    <w:link w:val="Heading2Char"/>
    <w:uiPriority w:val="9"/>
    <w:unhideWhenUsed/>
    <w:qFormat/>
    <w:rsid w:val="00FC693F"/>
    <w:pPr>
      <w:keepNext/>
      <w:keepLines/>
      <w:spacing w:before="360" w:after="120"/>
      <w:outlineLvl w:val="1"/>
    </w:pPr>
    <w:rPr>
      <w:rFonts w:asciiTheme="majorHAnsi" w:eastAsiaTheme="majorEastAsia" w:hAnsiTheme="majorHAnsi" w:cstheme="majorBidi" w:ascii="Inter" w:hAnsi="Inter" w:eastAsia="Inter"/>
      <w:b/>
      <w:bCs/>
      <w:color w:val="1D1D1F"/>
      <w:sz w:val="26"/>
      <w:szCs w:val="26"/>
    </w:rPr>
  </w:style>
  <w:style w:type="paragraph" w:styleId="Heading3">
    <w:name w:val="heading 3"/>
    <w:basedOn w:val="Normal"/>
    <w:next w:val="Normal"/>
    <w:link w:val="Heading3Char"/>
    <w:uiPriority w:val="9"/>
    <w:unhideWhenUsed/>
    <w:qFormat/>
    <w:rsid w:val="00FC693F"/>
    <w:pPr>
      <w:keepNext/>
      <w:keepLines/>
      <w:spacing w:before="360" w:after="120"/>
      <w:outlineLvl w:val="2"/>
    </w:pPr>
    <w:rPr>
      <w:rFonts w:asciiTheme="majorHAnsi" w:eastAsiaTheme="majorEastAsia" w:hAnsiTheme="majorHAnsi" w:cstheme="majorBidi" w:ascii="Inter" w:hAnsi="Inter" w:eastAsia="Inter"/>
      <w:b/>
      <w:bCs/>
      <w:color w:val="1D1D1F"/>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before="0"/>
      <w:contextualSpacing/>
    </w:pPr>
    <w:rPr>
      <w:rFonts w:asciiTheme="majorHAnsi" w:eastAsiaTheme="majorEastAsia" w:hAnsiTheme="majorHAnsi" w:cstheme="majorBidi" w:ascii="Inter" w:hAnsi="Inter" w:eastAsia="Inter"/>
      <w:b/>
      <w:color w:val="C4303C"/>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Onderzoeksrapport</dc:title>
  <dc:subject/>
  <dc:creator>Kees van Wanrooij, Belegger Kees</dc:creator>
  <cp:keywords/>
  <dc:description>generated by python-docx</dc:description>
  <cp:lastModifiedBy/>
  <cp:revision>1</cp:revision>
  <dcterms:created xsi:type="dcterms:W3CDTF">2013-12-23T23:15:00Z</dcterms:created>
  <dcterms:modified xsi:type="dcterms:W3CDTF">2013-12-23T23:15:00Z</dcterms:modified>
  <cp:category/>
</cp:coreProperties>
</file>